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616" w:rsidRDefault="00580084">
      <w:pPr>
        <w:jc w:val="left"/>
        <w:rPr>
          <w:rFonts w:ascii="黑体" w:eastAsia="黑体" w:hAnsi="黑体" w:cs="宋体"/>
          <w:kern w:val="0"/>
          <w:sz w:val="32"/>
          <w:szCs w:val="32"/>
        </w:rPr>
      </w:pPr>
      <w:r>
        <w:rPr>
          <w:rFonts w:ascii="黑体" w:eastAsia="黑体" w:hAnsi="黑体" w:cs="宋体" w:hint="eastAsia"/>
          <w:kern w:val="0"/>
          <w:sz w:val="32"/>
          <w:szCs w:val="32"/>
        </w:rPr>
        <w:t>附件</w:t>
      </w:r>
    </w:p>
    <w:p w:rsidR="00620616" w:rsidRDefault="00580084">
      <w:pPr>
        <w:jc w:val="center"/>
        <w:rPr>
          <w:rFonts w:ascii="方正小标宋_GBK" w:eastAsia="方正小标宋_GBK" w:hAnsi="宋体"/>
          <w:sz w:val="32"/>
          <w:szCs w:val="32"/>
        </w:rPr>
      </w:pPr>
      <w:bookmarkStart w:id="0" w:name="_GoBack"/>
      <w:r>
        <w:rPr>
          <w:rFonts w:ascii="方正小标宋_GBK" w:eastAsia="方正小标宋_GBK" w:hAnsi="宋体" w:cs="宋体" w:hint="eastAsia"/>
          <w:kern w:val="0"/>
          <w:sz w:val="32"/>
          <w:szCs w:val="32"/>
        </w:rPr>
        <w:t>《</w:t>
      </w:r>
      <w:r>
        <w:rPr>
          <w:rFonts w:ascii="方正小标宋_GBK" w:eastAsia="方正小标宋_GBK" w:hAnsi="宋体" w:hint="eastAsia"/>
          <w:sz w:val="32"/>
          <w:szCs w:val="32"/>
        </w:rPr>
        <w:t>关于加快培育广州市房屋建筑产业工人队伍的实施意见（征求意见稿）》</w:t>
      </w:r>
      <w:r>
        <w:rPr>
          <w:rFonts w:ascii="方正小标宋_GBK" w:eastAsia="方正小标宋_GBK" w:hAnsi="宋体" w:hint="eastAsia"/>
          <w:sz w:val="32"/>
          <w:szCs w:val="32"/>
          <w:lang w:eastAsia="zh-Hans"/>
        </w:rPr>
        <w:t>再次征求</w:t>
      </w:r>
      <w:r>
        <w:rPr>
          <w:rFonts w:ascii="方正小标宋_GBK" w:eastAsia="方正小标宋_GBK" w:hAnsi="宋体" w:hint="eastAsia"/>
          <w:sz w:val="32"/>
          <w:szCs w:val="32"/>
        </w:rPr>
        <w:t>公众意见</w:t>
      </w:r>
    </w:p>
    <w:p w:rsidR="00620616" w:rsidRDefault="00580084">
      <w:pPr>
        <w:jc w:val="center"/>
        <w:rPr>
          <w:rFonts w:ascii="方正小标宋_GBK" w:eastAsia="方正小标宋_GBK" w:hAnsi="宋体"/>
          <w:sz w:val="32"/>
          <w:szCs w:val="32"/>
        </w:rPr>
      </w:pPr>
      <w:r>
        <w:rPr>
          <w:rFonts w:ascii="方正小标宋_GBK" w:eastAsia="方正小标宋_GBK" w:hAnsi="宋体" w:hint="eastAsia"/>
          <w:sz w:val="32"/>
          <w:szCs w:val="32"/>
        </w:rPr>
        <w:t>初步采纳情况表</w:t>
      </w:r>
      <w:bookmarkEnd w:id="0"/>
    </w:p>
    <w:p w:rsidR="00620616" w:rsidRDefault="00620616">
      <w:pPr>
        <w:jc w:val="center"/>
        <w:rPr>
          <w:rFonts w:ascii="方正小标宋_GBK" w:eastAsia="方正小标宋_GBK" w:hAnsi="宋体"/>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737"/>
        <w:gridCol w:w="1418"/>
        <w:gridCol w:w="5908"/>
        <w:gridCol w:w="5620"/>
      </w:tblGrid>
      <w:tr w:rsidR="00620616">
        <w:trPr>
          <w:cantSplit/>
          <w:trHeight w:val="555"/>
          <w:jc w:val="center"/>
        </w:trPr>
        <w:tc>
          <w:tcPr>
            <w:tcW w:w="0" w:type="auto"/>
            <w:tcBorders>
              <w:top w:val="single" w:sz="4" w:space="0" w:color="auto"/>
              <w:left w:val="single" w:sz="4" w:space="0" w:color="auto"/>
              <w:bottom w:val="single" w:sz="4" w:space="0" w:color="auto"/>
              <w:right w:val="single" w:sz="4" w:space="0" w:color="auto"/>
            </w:tcBorders>
            <w:vAlign w:val="center"/>
          </w:tcPr>
          <w:p w:rsidR="00620616" w:rsidRDefault="00580084">
            <w:pPr>
              <w:topLinePunct/>
              <w:jc w:val="center"/>
              <w:textAlignment w:val="center"/>
              <w:rPr>
                <w:rFonts w:ascii="方正小标宋_GBK" w:eastAsia="方正小标宋_GBK" w:hAnsi="方正小标宋_GBK" w:cs="方正小标宋_GBK"/>
                <w:position w:val="-6"/>
                <w:sz w:val="24"/>
              </w:rPr>
            </w:pPr>
            <w:r>
              <w:rPr>
                <w:rFonts w:ascii="方正小标宋_GBK" w:eastAsia="方正小标宋_GBK" w:hAnsi="方正小标宋_GBK" w:cs="方正小标宋_GBK" w:hint="eastAsia"/>
                <w:position w:val="-6"/>
                <w:sz w:val="24"/>
              </w:rPr>
              <w:t>序号</w:t>
            </w:r>
          </w:p>
        </w:tc>
        <w:tc>
          <w:tcPr>
            <w:tcW w:w="737" w:type="dxa"/>
            <w:tcBorders>
              <w:top w:val="single" w:sz="4" w:space="0" w:color="auto"/>
              <w:left w:val="single" w:sz="4" w:space="0" w:color="auto"/>
              <w:bottom w:val="single" w:sz="4" w:space="0" w:color="auto"/>
              <w:right w:val="single" w:sz="4" w:space="0" w:color="auto"/>
            </w:tcBorders>
            <w:vAlign w:val="center"/>
          </w:tcPr>
          <w:p w:rsidR="00620616" w:rsidRDefault="00580084">
            <w:pPr>
              <w:topLinePunct/>
              <w:jc w:val="center"/>
              <w:textAlignment w:val="center"/>
              <w:rPr>
                <w:rFonts w:ascii="方正小标宋_GBK" w:eastAsia="方正小标宋_GBK" w:hAnsi="方正小标宋_GBK" w:cs="方正小标宋_GBK"/>
                <w:position w:val="-6"/>
                <w:sz w:val="24"/>
              </w:rPr>
            </w:pPr>
            <w:r>
              <w:rPr>
                <w:rFonts w:ascii="方正小标宋_GBK" w:eastAsia="方正小标宋_GBK" w:hAnsi="方正小标宋_GBK" w:cs="方正小标宋_GBK" w:hint="eastAsia"/>
                <w:position w:val="-6"/>
                <w:sz w:val="24"/>
              </w:rPr>
              <w:t>对应章节</w:t>
            </w:r>
          </w:p>
        </w:tc>
        <w:tc>
          <w:tcPr>
            <w:tcW w:w="1418" w:type="dxa"/>
            <w:tcBorders>
              <w:top w:val="single" w:sz="4" w:space="0" w:color="auto"/>
              <w:left w:val="single" w:sz="4" w:space="0" w:color="auto"/>
              <w:bottom w:val="single" w:sz="4" w:space="0" w:color="auto"/>
              <w:right w:val="single" w:sz="4" w:space="0" w:color="auto"/>
            </w:tcBorders>
            <w:vAlign w:val="center"/>
          </w:tcPr>
          <w:p w:rsidR="00620616" w:rsidRDefault="00580084">
            <w:pPr>
              <w:topLinePunct/>
              <w:jc w:val="center"/>
              <w:textAlignment w:val="center"/>
              <w:rPr>
                <w:rFonts w:ascii="方正小标宋_GBK" w:eastAsia="方正小标宋_GBK" w:hAnsi="方正小标宋_GBK" w:cs="方正小标宋_GBK"/>
                <w:position w:val="-6"/>
                <w:sz w:val="24"/>
              </w:rPr>
            </w:pPr>
            <w:r>
              <w:rPr>
                <w:rFonts w:ascii="方正小标宋_GBK" w:eastAsia="方正小标宋_GBK" w:hAnsi="方正小标宋_GBK" w:cs="方正小标宋_GBK" w:hint="eastAsia"/>
                <w:position w:val="-6"/>
                <w:sz w:val="24"/>
              </w:rPr>
              <w:t>意见来源</w:t>
            </w:r>
          </w:p>
        </w:tc>
        <w:tc>
          <w:tcPr>
            <w:tcW w:w="5908" w:type="dxa"/>
            <w:tcBorders>
              <w:top w:val="single" w:sz="4" w:space="0" w:color="auto"/>
              <w:left w:val="single" w:sz="4" w:space="0" w:color="auto"/>
              <w:bottom w:val="single" w:sz="4" w:space="0" w:color="auto"/>
              <w:right w:val="single" w:sz="4" w:space="0" w:color="auto"/>
            </w:tcBorders>
            <w:vAlign w:val="center"/>
          </w:tcPr>
          <w:p w:rsidR="00620616" w:rsidRDefault="00580084">
            <w:pPr>
              <w:widowControl/>
              <w:topLinePunct/>
              <w:jc w:val="center"/>
              <w:textAlignment w:val="center"/>
              <w:rPr>
                <w:rFonts w:ascii="方正小标宋_GBK" w:eastAsia="方正小标宋_GBK" w:hAnsi="方正小标宋_GBK" w:cs="方正小标宋_GBK"/>
                <w:position w:val="-6"/>
                <w:sz w:val="24"/>
              </w:rPr>
            </w:pPr>
            <w:r>
              <w:rPr>
                <w:rFonts w:ascii="方正小标宋_GBK" w:eastAsia="方正小标宋_GBK" w:hAnsi="方正小标宋_GBK" w:cs="方正小标宋_GBK" w:hint="eastAsia"/>
                <w:position w:val="-6"/>
                <w:sz w:val="24"/>
              </w:rPr>
              <w:t>意   见</w:t>
            </w:r>
          </w:p>
        </w:tc>
        <w:tc>
          <w:tcPr>
            <w:tcW w:w="5620" w:type="dxa"/>
            <w:tcBorders>
              <w:top w:val="single" w:sz="4" w:space="0" w:color="auto"/>
              <w:left w:val="single" w:sz="4" w:space="0" w:color="auto"/>
              <w:bottom w:val="single" w:sz="4" w:space="0" w:color="auto"/>
              <w:right w:val="single" w:sz="4" w:space="0" w:color="auto"/>
            </w:tcBorders>
            <w:vAlign w:val="center"/>
          </w:tcPr>
          <w:p w:rsidR="00620616" w:rsidRDefault="00580084">
            <w:pPr>
              <w:topLinePunct/>
              <w:jc w:val="center"/>
              <w:textAlignment w:val="center"/>
              <w:rPr>
                <w:rFonts w:ascii="方正小标宋_GBK" w:eastAsia="方正小标宋_GBK" w:hAnsi="方正小标宋_GBK" w:cs="方正小标宋_GBK"/>
                <w:position w:val="-6"/>
                <w:sz w:val="24"/>
              </w:rPr>
            </w:pPr>
            <w:r>
              <w:rPr>
                <w:rFonts w:ascii="方正小标宋_GBK" w:eastAsia="方正小标宋_GBK" w:hAnsi="方正小标宋_GBK" w:cs="方正小标宋_GBK" w:hint="eastAsia"/>
                <w:position w:val="-6"/>
                <w:sz w:val="24"/>
              </w:rPr>
              <w:t xml:space="preserve">采纳情况及理由 </w:t>
            </w:r>
          </w:p>
          <w:p w:rsidR="00620616" w:rsidRDefault="00580084">
            <w:pPr>
              <w:topLinePunct/>
              <w:jc w:val="center"/>
              <w:textAlignment w:val="center"/>
              <w:rPr>
                <w:rFonts w:ascii="方正小标宋_GBK" w:eastAsia="方正小标宋_GBK" w:hAnsi="方正小标宋_GBK" w:cs="方正小标宋_GBK"/>
                <w:position w:val="-6"/>
                <w:sz w:val="24"/>
              </w:rPr>
            </w:pPr>
            <w:r>
              <w:rPr>
                <w:rFonts w:ascii="方正小标宋_GBK" w:eastAsia="方正小标宋_GBK" w:hAnsi="方正小标宋_GBK" w:cs="方正小标宋_GBK" w:hint="eastAsia"/>
                <w:position w:val="-6"/>
                <w:sz w:val="24"/>
              </w:rPr>
              <w:t>（采纳不需说明理由）</w:t>
            </w:r>
          </w:p>
        </w:tc>
      </w:tr>
      <w:tr w:rsidR="00620616">
        <w:trPr>
          <w:trHeight w:val="4680"/>
          <w:jc w:val="center"/>
        </w:trPr>
        <w:tc>
          <w:tcPr>
            <w:tcW w:w="0" w:type="auto"/>
            <w:tcBorders>
              <w:top w:val="single" w:sz="4" w:space="0" w:color="auto"/>
              <w:left w:val="single" w:sz="4" w:space="0" w:color="auto"/>
              <w:bottom w:val="single" w:sz="4" w:space="0" w:color="auto"/>
              <w:right w:val="single" w:sz="4" w:space="0" w:color="auto"/>
            </w:tcBorders>
            <w:vAlign w:val="center"/>
          </w:tcPr>
          <w:p w:rsidR="00620616" w:rsidRDefault="00580084">
            <w:pPr>
              <w:spacing w:line="36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1</w:t>
            </w:r>
          </w:p>
        </w:tc>
        <w:tc>
          <w:tcPr>
            <w:tcW w:w="737" w:type="dxa"/>
            <w:tcBorders>
              <w:top w:val="single" w:sz="4" w:space="0" w:color="auto"/>
              <w:left w:val="single" w:sz="4" w:space="0" w:color="auto"/>
              <w:bottom w:val="single" w:sz="4" w:space="0" w:color="auto"/>
              <w:right w:val="single" w:sz="4" w:space="0" w:color="auto"/>
            </w:tcBorders>
            <w:vAlign w:val="center"/>
          </w:tcPr>
          <w:p w:rsidR="00620616" w:rsidRDefault="00580084">
            <w:pPr>
              <w:spacing w:line="36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3.1</w:t>
            </w:r>
          </w:p>
        </w:tc>
        <w:tc>
          <w:tcPr>
            <w:tcW w:w="1418" w:type="dxa"/>
            <w:tcBorders>
              <w:top w:val="single" w:sz="4" w:space="0" w:color="auto"/>
              <w:left w:val="single" w:sz="4" w:space="0" w:color="auto"/>
              <w:bottom w:val="single" w:sz="4" w:space="0" w:color="auto"/>
              <w:right w:val="single" w:sz="4" w:space="0" w:color="auto"/>
            </w:tcBorders>
            <w:vAlign w:val="center"/>
          </w:tcPr>
          <w:p w:rsidR="00620616" w:rsidRDefault="00580084">
            <w:pPr>
              <w:spacing w:line="36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eastAsia="zh-Hans"/>
              </w:rPr>
              <w:t>广州工程总承包集团有限公司大昌建筑有限公司</w:t>
            </w:r>
          </w:p>
        </w:tc>
        <w:tc>
          <w:tcPr>
            <w:tcW w:w="5908" w:type="dxa"/>
            <w:tcBorders>
              <w:top w:val="single" w:sz="4" w:space="0" w:color="auto"/>
              <w:left w:val="single" w:sz="4" w:space="0" w:color="auto"/>
              <w:bottom w:val="single" w:sz="4" w:space="0" w:color="auto"/>
              <w:right w:val="single" w:sz="4" w:space="0" w:color="auto"/>
            </w:tcBorders>
            <w:vAlign w:val="center"/>
          </w:tcPr>
          <w:p w:rsidR="00620616" w:rsidRDefault="00580084">
            <w:pPr>
              <w:spacing w:line="360" w:lineRule="exact"/>
              <w:jc w:val="left"/>
              <w:rPr>
                <w:rFonts w:ascii="方正仿宋_GBK" w:eastAsia="方正仿宋_GBK" w:hAnsi="方正仿宋_GBK" w:cs="方正仿宋_GBK"/>
                <w:sz w:val="24"/>
              </w:rPr>
            </w:pPr>
            <w:r>
              <w:rPr>
                <w:rFonts w:ascii="方正仿宋_GBK" w:eastAsia="方正仿宋_GBK" w:hAnsi="方正仿宋_GBK" w:cs="方正仿宋_GBK" w:hint="eastAsia"/>
                <w:sz w:val="24"/>
                <w:lang w:eastAsia="zh-Hans"/>
              </w:rPr>
              <w:t>装配式技能工人配置试点工作建议在公投项目先行</w:t>
            </w:r>
            <w:r>
              <w:rPr>
                <w:rFonts w:ascii="方正仿宋_GBK" w:eastAsia="方正仿宋_GBK" w:hAnsi="方正仿宋_GBK" w:cs="方正仿宋_GBK" w:hint="eastAsia"/>
                <w:sz w:val="24"/>
              </w:rPr>
              <w:t>，鼓励公投项目招标人选择配备技能工人（特别是自有技能工人）的投标人，在招标文件体现技能工人配置标准，以此鼓励企业和工人的培训意愿。</w:t>
            </w:r>
          </w:p>
        </w:tc>
        <w:tc>
          <w:tcPr>
            <w:tcW w:w="5620" w:type="dxa"/>
            <w:tcBorders>
              <w:top w:val="single" w:sz="4" w:space="0" w:color="auto"/>
              <w:left w:val="single" w:sz="4" w:space="0" w:color="auto"/>
              <w:bottom w:val="single" w:sz="4" w:space="0" w:color="auto"/>
              <w:right w:val="single" w:sz="4" w:space="0" w:color="auto"/>
            </w:tcBorders>
            <w:vAlign w:val="center"/>
          </w:tcPr>
          <w:p w:rsidR="00620616" w:rsidRDefault="00580084">
            <w:pPr>
              <w:widowControl/>
              <w:spacing w:line="360" w:lineRule="exact"/>
              <w:rPr>
                <w:rFonts w:ascii="方正仿宋_GBK" w:eastAsia="方正仿宋_GBK" w:hAnsi="方正仿宋_GBK" w:cs="方正仿宋_GBK"/>
                <w:sz w:val="24"/>
                <w:lang w:eastAsia="zh-Hans"/>
              </w:rPr>
            </w:pPr>
            <w:r>
              <w:rPr>
                <w:rFonts w:ascii="方正仿宋_GBK" w:eastAsia="方正仿宋_GBK" w:hAnsi="方正仿宋_GBK" w:cs="方正仿宋_GBK" w:hint="eastAsia"/>
                <w:sz w:val="24"/>
                <w:lang w:eastAsia="zh-Hans"/>
              </w:rPr>
              <w:t>部分采纳</w:t>
            </w:r>
            <w:r>
              <w:rPr>
                <w:rFonts w:ascii="方正仿宋_GBK" w:eastAsia="方正仿宋_GBK" w:hAnsi="方正仿宋_GBK" w:cs="方正仿宋_GBK"/>
                <w:sz w:val="24"/>
                <w:lang w:eastAsia="zh-Hans"/>
              </w:rPr>
              <w:t>。</w:t>
            </w:r>
          </w:p>
          <w:p w:rsidR="00620616" w:rsidRDefault="00580084">
            <w:pPr>
              <w:widowControl/>
              <w:spacing w:line="360" w:lineRule="exact"/>
              <w:rPr>
                <w:rFonts w:ascii="方正仿宋_GBK" w:eastAsia="方正仿宋_GBK" w:hAnsi="方正仿宋_GBK" w:cs="方正仿宋_GBK"/>
                <w:sz w:val="24"/>
                <w:lang w:eastAsia="zh-Hans"/>
              </w:rPr>
            </w:pPr>
            <w:r>
              <w:rPr>
                <w:rFonts w:ascii="方正仿宋_GBK" w:eastAsia="方正仿宋_GBK" w:hAnsi="方正仿宋_GBK" w:cs="方正仿宋_GBK"/>
                <w:sz w:val="24"/>
                <w:lang w:eastAsia="zh-Hans"/>
              </w:rPr>
              <w:t>《</w:t>
            </w:r>
            <w:r>
              <w:rPr>
                <w:rFonts w:ascii="方正仿宋_GBK" w:eastAsia="方正仿宋_GBK" w:hAnsi="方正仿宋_GBK" w:cs="方正仿宋_GBK" w:hint="eastAsia"/>
                <w:sz w:val="24"/>
                <w:lang w:eastAsia="zh-Hans"/>
              </w:rPr>
              <w:t>广州市住房和城乡建设局关于开展全市房屋建筑工程实施现场装配式技能工人配置试点工作的通知</w:t>
            </w:r>
            <w:r>
              <w:rPr>
                <w:rFonts w:ascii="方正仿宋_GBK" w:eastAsia="方正仿宋_GBK" w:hAnsi="方正仿宋_GBK" w:cs="方正仿宋_GBK"/>
                <w:sz w:val="24"/>
                <w:lang w:eastAsia="zh-Hans"/>
              </w:rPr>
              <w:t>（</w:t>
            </w:r>
            <w:r>
              <w:rPr>
                <w:rFonts w:ascii="方正仿宋_GBK" w:eastAsia="方正仿宋_GBK" w:hAnsi="方正仿宋_GBK" w:cs="方正仿宋_GBK" w:hint="eastAsia"/>
                <w:sz w:val="24"/>
                <w:lang w:eastAsia="zh-Hans"/>
              </w:rPr>
              <w:t>穗建筑〔2021〕</w:t>
            </w:r>
            <w:r>
              <w:rPr>
                <w:rFonts w:ascii="方正仿宋_GBK" w:eastAsia="方正仿宋_GBK" w:hAnsi="方正仿宋_GBK" w:cs="方正仿宋_GBK"/>
                <w:sz w:val="24"/>
                <w:lang w:eastAsia="zh-Hans"/>
              </w:rPr>
              <w:t>774</w:t>
            </w:r>
            <w:r>
              <w:rPr>
                <w:rFonts w:ascii="方正仿宋_GBK" w:eastAsia="方正仿宋_GBK" w:hAnsi="方正仿宋_GBK" w:cs="方正仿宋_GBK" w:hint="eastAsia"/>
                <w:sz w:val="24"/>
                <w:lang w:eastAsia="zh-Hans"/>
              </w:rPr>
              <w:t>号</w:t>
            </w:r>
            <w:r>
              <w:rPr>
                <w:rFonts w:ascii="方正仿宋_GBK" w:eastAsia="方正仿宋_GBK" w:hAnsi="方正仿宋_GBK" w:cs="方正仿宋_GBK"/>
                <w:sz w:val="24"/>
                <w:lang w:eastAsia="zh-Hans"/>
              </w:rPr>
              <w:t>》</w:t>
            </w:r>
            <w:r>
              <w:rPr>
                <w:rFonts w:ascii="方正仿宋_GBK" w:eastAsia="方正仿宋_GBK" w:hAnsi="方正仿宋_GBK" w:cs="方正仿宋_GBK" w:hint="eastAsia"/>
                <w:sz w:val="24"/>
                <w:lang w:eastAsia="zh-Hans"/>
              </w:rPr>
              <w:t>鼓励在广州行政区域范围内的建筑业企业均可报名参加装配式技能工人配置试点工作</w:t>
            </w:r>
            <w:r>
              <w:rPr>
                <w:rFonts w:ascii="方正仿宋_GBK" w:eastAsia="方正仿宋_GBK" w:hAnsi="方正仿宋_GBK" w:cs="方正仿宋_GBK"/>
                <w:sz w:val="24"/>
                <w:lang w:eastAsia="zh-Hans"/>
              </w:rPr>
              <w:t>，</w:t>
            </w:r>
            <w:r>
              <w:rPr>
                <w:rFonts w:ascii="方正仿宋_GBK" w:eastAsia="方正仿宋_GBK" w:hAnsi="方正仿宋_GBK" w:cs="方正仿宋_GBK" w:hint="eastAsia"/>
                <w:sz w:val="24"/>
                <w:lang w:eastAsia="zh-Hans"/>
              </w:rPr>
              <w:t>不区分是否公投项目</w:t>
            </w:r>
            <w:r>
              <w:rPr>
                <w:rFonts w:ascii="方正仿宋_GBK" w:eastAsia="方正仿宋_GBK" w:hAnsi="方正仿宋_GBK" w:cs="方正仿宋_GBK"/>
                <w:sz w:val="24"/>
                <w:lang w:eastAsia="zh-Hans"/>
              </w:rPr>
              <w:t>。</w:t>
            </w:r>
          </w:p>
          <w:p w:rsidR="00620616" w:rsidRDefault="00580084">
            <w:pPr>
              <w:widowControl/>
              <w:spacing w:line="360" w:lineRule="exact"/>
              <w:rPr>
                <w:rFonts w:ascii="方正仿宋_GBK" w:eastAsia="方正仿宋_GBK" w:hAnsi="方正仿宋_GBK" w:cs="方正仿宋_GBK"/>
                <w:sz w:val="24"/>
                <w:lang w:eastAsia="zh-Hans"/>
              </w:rPr>
            </w:pPr>
            <w:r>
              <w:rPr>
                <w:rFonts w:ascii="方正仿宋_GBK" w:eastAsia="方正仿宋_GBK" w:hAnsi="方正仿宋_GBK" w:cs="方正仿宋_GBK"/>
                <w:sz w:val="24"/>
                <w:lang w:eastAsia="zh-Hans"/>
              </w:rPr>
              <w:t>《</w:t>
            </w:r>
            <w:r>
              <w:rPr>
                <w:rFonts w:ascii="方正仿宋_GBK" w:eastAsia="方正仿宋_GBK" w:hAnsi="方正仿宋_GBK" w:cs="方正仿宋_GBK" w:hint="eastAsia"/>
                <w:sz w:val="24"/>
                <w:lang w:eastAsia="zh-Hans"/>
              </w:rPr>
              <w:t>实施意见</w:t>
            </w:r>
            <w:r>
              <w:rPr>
                <w:rFonts w:ascii="方正仿宋_GBK" w:eastAsia="方正仿宋_GBK" w:hAnsi="方正仿宋_GBK" w:cs="方正仿宋_GBK"/>
                <w:sz w:val="24"/>
                <w:lang w:eastAsia="zh-Hans"/>
              </w:rPr>
              <w:t>（</w:t>
            </w:r>
            <w:r>
              <w:rPr>
                <w:rFonts w:ascii="方正仿宋_GBK" w:eastAsia="方正仿宋_GBK" w:hAnsi="方正仿宋_GBK" w:cs="方正仿宋_GBK" w:hint="eastAsia"/>
                <w:sz w:val="24"/>
                <w:lang w:eastAsia="zh-Hans"/>
              </w:rPr>
              <w:t>征求意见稿</w:t>
            </w:r>
            <w:r>
              <w:rPr>
                <w:rFonts w:ascii="方正仿宋_GBK" w:eastAsia="方正仿宋_GBK" w:hAnsi="方正仿宋_GBK" w:cs="方正仿宋_GBK"/>
                <w:sz w:val="24"/>
                <w:lang w:eastAsia="zh-Hans"/>
              </w:rPr>
              <w:t>）》3</w:t>
            </w:r>
            <w:r>
              <w:rPr>
                <w:rFonts w:ascii="方正仿宋_GBK" w:eastAsia="方正仿宋_GBK" w:hAnsi="方正仿宋_GBK" w:cs="方正仿宋_GBK" w:hint="eastAsia"/>
                <w:sz w:val="24"/>
                <w:lang w:eastAsia="zh-Hans"/>
              </w:rPr>
              <w:t>.</w:t>
            </w:r>
            <w:r>
              <w:rPr>
                <w:rFonts w:ascii="方正仿宋_GBK" w:eastAsia="方正仿宋_GBK" w:hAnsi="方正仿宋_GBK" w:cs="方正仿宋_GBK"/>
                <w:sz w:val="24"/>
                <w:lang w:eastAsia="zh-Hans"/>
              </w:rPr>
              <w:t>2</w:t>
            </w:r>
            <w:r>
              <w:rPr>
                <w:rFonts w:ascii="方正仿宋_GBK" w:eastAsia="方正仿宋_GBK" w:hAnsi="方正仿宋_GBK" w:cs="方正仿宋_GBK" w:hint="eastAsia"/>
                <w:sz w:val="24"/>
                <w:lang w:eastAsia="zh-Hans"/>
              </w:rPr>
              <w:t>章节已另行说明将配备技能工人纳入财政投资项目招投标考量因素</w:t>
            </w:r>
            <w:r>
              <w:rPr>
                <w:rFonts w:ascii="方正仿宋_GBK" w:eastAsia="方正仿宋_GBK" w:hAnsi="方正仿宋_GBK" w:cs="方正仿宋_GBK"/>
                <w:sz w:val="24"/>
                <w:lang w:eastAsia="zh-Hans"/>
              </w:rPr>
              <w:t>，</w:t>
            </w:r>
            <w:r>
              <w:rPr>
                <w:rFonts w:ascii="方正仿宋_GBK" w:eastAsia="方正仿宋_GBK" w:hAnsi="方正仿宋_GBK" w:cs="方正仿宋_GBK" w:hint="eastAsia"/>
                <w:sz w:val="24"/>
                <w:lang w:eastAsia="zh-Hans"/>
              </w:rPr>
              <w:t>由相应招标人优先选择配备技能工人</w:t>
            </w:r>
            <w:r>
              <w:rPr>
                <w:rFonts w:ascii="方正仿宋_GBK" w:eastAsia="方正仿宋_GBK" w:hAnsi="方正仿宋_GBK" w:cs="方正仿宋_GBK"/>
                <w:sz w:val="24"/>
                <w:lang w:eastAsia="zh-Hans"/>
              </w:rPr>
              <w:t>（</w:t>
            </w:r>
            <w:r>
              <w:rPr>
                <w:rFonts w:ascii="方正仿宋_GBK" w:eastAsia="方正仿宋_GBK" w:hAnsi="方正仿宋_GBK" w:cs="方正仿宋_GBK" w:hint="eastAsia"/>
                <w:sz w:val="24"/>
                <w:lang w:eastAsia="zh-Hans"/>
              </w:rPr>
              <w:t>特别是自有技能工人</w:t>
            </w:r>
            <w:r>
              <w:rPr>
                <w:rFonts w:ascii="方正仿宋_GBK" w:eastAsia="方正仿宋_GBK" w:hAnsi="方正仿宋_GBK" w:cs="方正仿宋_GBK"/>
                <w:sz w:val="24"/>
                <w:lang w:eastAsia="zh-Hans"/>
              </w:rPr>
              <w:t>）</w:t>
            </w:r>
            <w:r>
              <w:rPr>
                <w:rFonts w:ascii="方正仿宋_GBK" w:eastAsia="方正仿宋_GBK" w:hAnsi="方正仿宋_GBK" w:cs="方正仿宋_GBK" w:hint="eastAsia"/>
                <w:sz w:val="24"/>
                <w:lang w:eastAsia="zh-Hans"/>
              </w:rPr>
              <w:t>的投标人</w:t>
            </w:r>
            <w:r>
              <w:rPr>
                <w:rFonts w:ascii="方正仿宋_GBK" w:eastAsia="方正仿宋_GBK" w:hAnsi="方正仿宋_GBK" w:cs="方正仿宋_GBK"/>
                <w:sz w:val="24"/>
                <w:lang w:eastAsia="zh-Hans"/>
              </w:rPr>
              <w:t>。</w:t>
            </w:r>
          </w:p>
        </w:tc>
      </w:tr>
      <w:tr w:rsidR="00620616">
        <w:trPr>
          <w:trHeight w:val="3210"/>
          <w:jc w:val="center"/>
        </w:trPr>
        <w:tc>
          <w:tcPr>
            <w:tcW w:w="0" w:type="auto"/>
            <w:tcBorders>
              <w:top w:val="single" w:sz="4" w:space="0" w:color="auto"/>
              <w:left w:val="single" w:sz="4" w:space="0" w:color="auto"/>
              <w:bottom w:val="single" w:sz="4" w:space="0" w:color="auto"/>
              <w:right w:val="single" w:sz="4" w:space="0" w:color="auto"/>
            </w:tcBorders>
            <w:vAlign w:val="center"/>
          </w:tcPr>
          <w:p w:rsidR="00620616" w:rsidRDefault="00580084">
            <w:pPr>
              <w:widowControl/>
              <w:spacing w:line="360" w:lineRule="exact"/>
              <w:rPr>
                <w:rFonts w:ascii="方正仿宋_GBK" w:eastAsia="方正仿宋_GBK" w:hAnsi="方正仿宋_GBK" w:cs="方正仿宋_GBK"/>
                <w:sz w:val="24"/>
                <w:lang w:eastAsia="zh-Hans"/>
              </w:rPr>
            </w:pPr>
            <w:r>
              <w:rPr>
                <w:rFonts w:ascii="方正仿宋_GBK" w:eastAsia="方正仿宋_GBK" w:hAnsi="方正仿宋_GBK" w:cs="方正仿宋_GBK"/>
                <w:sz w:val="24"/>
                <w:lang w:eastAsia="zh-Hans"/>
              </w:rPr>
              <w:lastRenderedPageBreak/>
              <w:t>2</w:t>
            </w:r>
          </w:p>
        </w:tc>
        <w:tc>
          <w:tcPr>
            <w:tcW w:w="737" w:type="dxa"/>
            <w:tcBorders>
              <w:top w:val="single" w:sz="4" w:space="0" w:color="auto"/>
              <w:left w:val="single" w:sz="4" w:space="0" w:color="auto"/>
              <w:bottom w:val="single" w:sz="4" w:space="0" w:color="auto"/>
              <w:right w:val="single" w:sz="4" w:space="0" w:color="auto"/>
            </w:tcBorders>
            <w:vAlign w:val="center"/>
          </w:tcPr>
          <w:p w:rsidR="00620616" w:rsidRDefault="00580084">
            <w:pPr>
              <w:widowControl/>
              <w:spacing w:line="360" w:lineRule="exact"/>
              <w:rPr>
                <w:rFonts w:ascii="方正仿宋_GBK" w:eastAsia="方正仿宋_GBK" w:hAnsi="方正仿宋_GBK" w:cs="方正仿宋_GBK"/>
                <w:sz w:val="24"/>
              </w:rPr>
            </w:pPr>
            <w:r>
              <w:rPr>
                <w:rFonts w:ascii="方正仿宋_GBK" w:eastAsia="方正仿宋_GBK" w:hAnsi="方正仿宋_GBK" w:cs="方正仿宋_GBK"/>
                <w:sz w:val="24"/>
              </w:rPr>
              <w:t>3</w:t>
            </w:r>
            <w:r>
              <w:rPr>
                <w:rFonts w:ascii="方正仿宋_GBK" w:eastAsia="方正仿宋_GBK" w:hAnsi="方正仿宋_GBK" w:cs="方正仿宋_GBK" w:hint="eastAsia"/>
                <w:sz w:val="24"/>
                <w:lang w:eastAsia="zh-Hans"/>
              </w:rPr>
              <w:t>.</w:t>
            </w:r>
            <w:r>
              <w:rPr>
                <w:rFonts w:ascii="方正仿宋_GBK" w:eastAsia="方正仿宋_GBK" w:hAnsi="方正仿宋_GBK" w:cs="方正仿宋_GBK"/>
                <w:sz w:val="24"/>
                <w:lang w:eastAsia="zh-Hans"/>
              </w:rPr>
              <w:t>1</w:t>
            </w:r>
          </w:p>
        </w:tc>
        <w:tc>
          <w:tcPr>
            <w:tcW w:w="1418" w:type="dxa"/>
            <w:tcBorders>
              <w:top w:val="single" w:sz="4" w:space="0" w:color="auto"/>
              <w:left w:val="single" w:sz="4" w:space="0" w:color="auto"/>
              <w:bottom w:val="single" w:sz="4" w:space="0" w:color="auto"/>
              <w:right w:val="single" w:sz="4" w:space="0" w:color="auto"/>
            </w:tcBorders>
            <w:vAlign w:val="center"/>
          </w:tcPr>
          <w:p w:rsidR="00620616" w:rsidRDefault="00580084">
            <w:pPr>
              <w:widowControl/>
              <w:spacing w:line="360" w:lineRule="exact"/>
              <w:rPr>
                <w:rFonts w:ascii="方正仿宋_GBK" w:eastAsia="方正仿宋_GBK" w:hAnsi="方正仿宋_GBK" w:cs="方正仿宋_GBK"/>
                <w:sz w:val="24"/>
                <w:lang w:eastAsia="zh-Hans"/>
              </w:rPr>
            </w:pPr>
            <w:r>
              <w:rPr>
                <w:rFonts w:ascii="方正仿宋_GBK" w:eastAsia="方正仿宋_GBK" w:hAnsi="方正仿宋_GBK" w:cs="方正仿宋_GBK" w:hint="eastAsia"/>
                <w:sz w:val="24"/>
                <w:lang w:eastAsia="zh-Hans"/>
              </w:rPr>
              <w:t>中建四局第一建设有限公司</w:t>
            </w:r>
          </w:p>
        </w:tc>
        <w:tc>
          <w:tcPr>
            <w:tcW w:w="5908" w:type="dxa"/>
            <w:tcBorders>
              <w:top w:val="single" w:sz="4" w:space="0" w:color="auto"/>
              <w:left w:val="single" w:sz="4" w:space="0" w:color="auto"/>
              <w:bottom w:val="single" w:sz="4" w:space="0" w:color="auto"/>
              <w:right w:val="single" w:sz="4" w:space="0" w:color="auto"/>
            </w:tcBorders>
            <w:vAlign w:val="center"/>
          </w:tcPr>
          <w:p w:rsidR="00620616" w:rsidRDefault="00580084">
            <w:pPr>
              <w:widowControl/>
              <w:spacing w:line="360" w:lineRule="exact"/>
              <w:rPr>
                <w:rFonts w:ascii="方正仿宋_GBK" w:eastAsia="方正仿宋_GBK" w:hAnsi="方正仿宋_GBK" w:cs="方正仿宋_GBK"/>
                <w:sz w:val="24"/>
                <w:lang w:eastAsia="zh-Hans"/>
              </w:rPr>
            </w:pPr>
            <w:r>
              <w:rPr>
                <w:rFonts w:ascii="方正仿宋_GBK" w:eastAsia="方正仿宋_GBK" w:hAnsi="方正仿宋_GBK" w:cs="方正仿宋_GBK" w:hint="eastAsia"/>
                <w:sz w:val="24"/>
                <w:lang w:eastAsia="zh-Hans"/>
              </w:rPr>
              <w:t>建议参考</w:t>
            </w:r>
            <w:r>
              <w:rPr>
                <w:rFonts w:ascii="方正仿宋_GBK" w:eastAsia="方正仿宋_GBK" w:hAnsi="方正仿宋_GBK" w:cs="方正仿宋_GBK"/>
                <w:sz w:val="24"/>
                <w:lang w:eastAsia="zh-Hans"/>
              </w:rPr>
              <w:t>《</w:t>
            </w:r>
            <w:r>
              <w:rPr>
                <w:rFonts w:ascii="方正仿宋_GBK" w:eastAsia="方正仿宋_GBK" w:hAnsi="方正仿宋_GBK" w:cs="方正仿宋_GBK" w:hint="eastAsia"/>
                <w:sz w:val="24"/>
              </w:rPr>
              <w:t>住房和城乡建设部办公厅关于开展施工现场技能工人配备标准制定工作的通知 （建办市〔2021〕29号）》</w:t>
            </w:r>
            <w:r>
              <w:rPr>
                <w:rFonts w:ascii="方正仿宋_GBK" w:eastAsia="方正仿宋_GBK" w:hAnsi="方正仿宋_GBK" w:cs="方正仿宋_GBK" w:hint="eastAsia"/>
                <w:sz w:val="24"/>
                <w:lang w:eastAsia="zh-Hans"/>
              </w:rPr>
              <w:t>的表述</w:t>
            </w:r>
            <w:r>
              <w:rPr>
                <w:rFonts w:ascii="方正仿宋_GBK" w:eastAsia="方正仿宋_GBK" w:hAnsi="方正仿宋_GBK" w:cs="方正仿宋_GBK"/>
                <w:sz w:val="24"/>
                <w:lang w:eastAsia="zh-Hans"/>
              </w:rPr>
              <w:t>，</w:t>
            </w:r>
            <w:r>
              <w:rPr>
                <w:rFonts w:ascii="方正仿宋_GBK" w:eastAsia="方正仿宋_GBK" w:hAnsi="方正仿宋_GBK" w:cs="方正仿宋_GBK" w:hint="eastAsia"/>
                <w:sz w:val="24"/>
                <w:lang w:eastAsia="zh-Hans"/>
              </w:rPr>
              <w:t>将“制定并逐步完善相应技能工人现场配备标准”改为“</w:t>
            </w:r>
            <w:r>
              <w:rPr>
                <w:rFonts w:ascii="方正仿宋_GBK" w:eastAsia="方正仿宋_GBK" w:hAnsi="方正仿宋_GBK" w:cs="方正仿宋_GBK" w:hint="eastAsia"/>
                <w:sz w:val="24"/>
              </w:rPr>
              <w:t>制定</w:t>
            </w:r>
            <w:r>
              <w:rPr>
                <w:rFonts w:ascii="方正仿宋_GBK" w:eastAsia="方正仿宋_GBK" w:hAnsi="方正仿宋_GBK" w:cs="方正仿宋_GBK" w:hint="eastAsia"/>
                <w:sz w:val="24"/>
                <w:lang w:eastAsia="zh-Hans"/>
              </w:rPr>
              <w:t>并逐步完善</w:t>
            </w:r>
            <w:r>
              <w:rPr>
                <w:rFonts w:ascii="方正仿宋_GBK" w:eastAsia="方正仿宋_GBK" w:hAnsi="方正仿宋_GBK" w:cs="方正仿宋_GBK" w:hint="eastAsia"/>
                <w:sz w:val="24"/>
              </w:rPr>
              <w:t>相应的施工现场技能工人配备标准</w:t>
            </w:r>
            <w:r>
              <w:rPr>
                <w:rFonts w:ascii="方正仿宋_GBK" w:eastAsia="方正仿宋_GBK" w:hAnsi="方正仿宋_GBK" w:cs="方正仿宋_GBK" w:hint="eastAsia"/>
                <w:sz w:val="24"/>
                <w:lang w:eastAsia="zh-Hans"/>
              </w:rPr>
              <w:t>”。</w:t>
            </w:r>
          </w:p>
        </w:tc>
        <w:tc>
          <w:tcPr>
            <w:tcW w:w="5620" w:type="dxa"/>
            <w:tcBorders>
              <w:top w:val="single" w:sz="4" w:space="0" w:color="auto"/>
              <w:left w:val="single" w:sz="4" w:space="0" w:color="auto"/>
              <w:bottom w:val="single" w:sz="4" w:space="0" w:color="auto"/>
              <w:right w:val="single" w:sz="4" w:space="0" w:color="auto"/>
            </w:tcBorders>
            <w:vAlign w:val="center"/>
          </w:tcPr>
          <w:p w:rsidR="00620616" w:rsidRDefault="00580084">
            <w:pPr>
              <w:widowControl/>
              <w:spacing w:line="360" w:lineRule="exact"/>
              <w:rPr>
                <w:rFonts w:ascii="方正仿宋_GBK" w:eastAsia="方正仿宋_GBK" w:hAnsi="方正仿宋_GBK" w:cs="方正仿宋_GBK"/>
                <w:sz w:val="24"/>
                <w:lang w:eastAsia="zh-Hans"/>
              </w:rPr>
            </w:pPr>
            <w:r>
              <w:rPr>
                <w:rFonts w:ascii="方正仿宋_GBK" w:eastAsia="方正仿宋_GBK" w:hAnsi="方正仿宋_GBK" w:cs="方正仿宋_GBK" w:hint="eastAsia"/>
                <w:sz w:val="24"/>
                <w:lang w:eastAsia="zh-Hans"/>
              </w:rPr>
              <w:t>采纳。</w:t>
            </w:r>
          </w:p>
          <w:p w:rsidR="00620616" w:rsidRDefault="00580084">
            <w:pPr>
              <w:widowControl/>
              <w:spacing w:line="360" w:lineRule="exact"/>
              <w:rPr>
                <w:rFonts w:ascii="方正仿宋_GBK" w:eastAsia="方正仿宋_GBK" w:hAnsi="方正仿宋_GBK" w:cs="方正仿宋_GBK"/>
                <w:sz w:val="24"/>
                <w:lang w:eastAsia="zh-Hans"/>
              </w:rPr>
            </w:pPr>
            <w:r>
              <w:rPr>
                <w:rFonts w:ascii="方正仿宋_GBK" w:eastAsia="方正仿宋_GBK" w:hAnsi="方正仿宋_GBK" w:cs="方正仿宋_GBK" w:hint="eastAsia"/>
                <w:sz w:val="24"/>
              </w:rPr>
              <w:t>已直接修改为</w:t>
            </w:r>
            <w:proofErr w:type="gramStart"/>
            <w:r>
              <w:rPr>
                <w:rFonts w:ascii="方正仿宋_GBK" w:eastAsia="方正仿宋_GBK" w:hAnsi="方正仿宋_GBK" w:cs="方正仿宋_GBK" w:hint="eastAsia"/>
                <w:sz w:val="24"/>
                <w:lang w:eastAsia="zh-Hans"/>
              </w:rPr>
              <w:t>“</w:t>
            </w:r>
            <w:proofErr w:type="gramEnd"/>
            <w:r>
              <w:rPr>
                <w:rFonts w:ascii="方正仿宋_GBK" w:eastAsia="方正仿宋_GBK" w:hAnsi="方正仿宋_GBK" w:cs="方正仿宋_GBK" w:hint="eastAsia"/>
                <w:sz w:val="24"/>
              </w:rPr>
              <w:t>制定</w:t>
            </w:r>
            <w:r>
              <w:rPr>
                <w:rFonts w:ascii="方正仿宋_GBK" w:eastAsia="方正仿宋_GBK" w:hAnsi="方正仿宋_GBK" w:cs="方正仿宋_GBK" w:hint="eastAsia"/>
                <w:sz w:val="24"/>
                <w:lang w:eastAsia="zh-Hans"/>
              </w:rPr>
              <w:t>并逐步完善</w:t>
            </w:r>
            <w:r>
              <w:rPr>
                <w:rFonts w:ascii="方正仿宋_GBK" w:eastAsia="方正仿宋_GBK" w:hAnsi="方正仿宋_GBK" w:cs="方正仿宋_GBK" w:hint="eastAsia"/>
                <w:sz w:val="24"/>
              </w:rPr>
              <w:t>相应的施工现场技能工人配备标准</w:t>
            </w:r>
            <w:r>
              <w:rPr>
                <w:rFonts w:ascii="方正仿宋_GBK" w:eastAsia="方正仿宋_GBK" w:hAnsi="方正仿宋_GBK" w:cs="方正仿宋_GBK" w:hint="eastAsia"/>
                <w:sz w:val="24"/>
                <w:lang w:eastAsia="zh-Hans"/>
              </w:rPr>
              <w:t>“</w:t>
            </w:r>
            <w:r>
              <w:rPr>
                <w:rFonts w:ascii="方正仿宋_GBK" w:eastAsia="方正仿宋_GBK" w:hAnsi="方正仿宋_GBK" w:cs="方正仿宋_GBK" w:hint="eastAsia"/>
                <w:sz w:val="24"/>
              </w:rPr>
              <w:t>。</w:t>
            </w:r>
          </w:p>
        </w:tc>
      </w:tr>
      <w:tr w:rsidR="00620616">
        <w:trPr>
          <w:trHeight w:val="3210"/>
          <w:jc w:val="center"/>
        </w:trPr>
        <w:tc>
          <w:tcPr>
            <w:tcW w:w="0" w:type="auto"/>
            <w:tcBorders>
              <w:top w:val="single" w:sz="4" w:space="0" w:color="auto"/>
              <w:left w:val="single" w:sz="4" w:space="0" w:color="auto"/>
              <w:bottom w:val="single" w:sz="4" w:space="0" w:color="auto"/>
              <w:right w:val="single" w:sz="4" w:space="0" w:color="auto"/>
            </w:tcBorders>
            <w:vAlign w:val="center"/>
          </w:tcPr>
          <w:p w:rsidR="00620616" w:rsidRDefault="00580084">
            <w:pPr>
              <w:widowControl/>
              <w:spacing w:line="360" w:lineRule="exact"/>
              <w:rPr>
                <w:rFonts w:ascii="方正仿宋_GBK" w:eastAsia="方正仿宋_GBK" w:hAnsi="方正仿宋_GBK" w:cs="方正仿宋_GBK"/>
                <w:sz w:val="24"/>
                <w:lang w:eastAsia="zh-Hans"/>
              </w:rPr>
            </w:pPr>
            <w:r>
              <w:rPr>
                <w:rFonts w:ascii="方正仿宋_GBK" w:eastAsia="方正仿宋_GBK" w:hAnsi="方正仿宋_GBK" w:cs="方正仿宋_GBK"/>
                <w:sz w:val="24"/>
                <w:lang w:eastAsia="zh-Hans"/>
              </w:rPr>
              <w:t>3</w:t>
            </w:r>
          </w:p>
        </w:tc>
        <w:tc>
          <w:tcPr>
            <w:tcW w:w="737" w:type="dxa"/>
            <w:tcBorders>
              <w:top w:val="single" w:sz="4" w:space="0" w:color="auto"/>
              <w:left w:val="single" w:sz="4" w:space="0" w:color="auto"/>
              <w:bottom w:val="single" w:sz="4" w:space="0" w:color="auto"/>
              <w:right w:val="single" w:sz="4" w:space="0" w:color="auto"/>
            </w:tcBorders>
            <w:vAlign w:val="center"/>
          </w:tcPr>
          <w:p w:rsidR="00620616" w:rsidRDefault="00580084">
            <w:pPr>
              <w:widowControl/>
              <w:spacing w:line="360" w:lineRule="exact"/>
              <w:rPr>
                <w:rFonts w:ascii="方正仿宋_GBK" w:eastAsia="方正仿宋_GBK" w:hAnsi="方正仿宋_GBK" w:cs="方正仿宋_GBK"/>
                <w:sz w:val="24"/>
                <w:lang w:eastAsia="zh-Hans"/>
              </w:rPr>
            </w:pPr>
            <w:r>
              <w:rPr>
                <w:rFonts w:ascii="方正仿宋_GBK" w:eastAsia="方正仿宋_GBK" w:hAnsi="方正仿宋_GBK" w:cs="方正仿宋_GBK" w:hint="eastAsia"/>
                <w:sz w:val="24"/>
                <w:lang w:eastAsia="zh-Hans"/>
              </w:rPr>
              <w:t>附件第</w:t>
            </w:r>
            <w:r>
              <w:rPr>
                <w:rFonts w:ascii="方正仿宋_GBK" w:eastAsia="方正仿宋_GBK" w:hAnsi="方正仿宋_GBK" w:cs="方正仿宋_GBK"/>
                <w:sz w:val="24"/>
                <w:lang w:eastAsia="zh-Hans"/>
              </w:rPr>
              <w:t>7</w:t>
            </w:r>
            <w:r>
              <w:rPr>
                <w:rFonts w:ascii="方正仿宋_GBK" w:eastAsia="方正仿宋_GBK" w:hAnsi="方正仿宋_GBK" w:cs="方正仿宋_GBK" w:hint="eastAsia"/>
                <w:sz w:val="24"/>
                <w:lang w:eastAsia="zh-Hans"/>
              </w:rPr>
              <w:t>项</w:t>
            </w:r>
          </w:p>
        </w:tc>
        <w:tc>
          <w:tcPr>
            <w:tcW w:w="1418" w:type="dxa"/>
            <w:tcBorders>
              <w:top w:val="single" w:sz="4" w:space="0" w:color="auto"/>
              <w:left w:val="single" w:sz="4" w:space="0" w:color="auto"/>
              <w:bottom w:val="single" w:sz="4" w:space="0" w:color="auto"/>
              <w:right w:val="single" w:sz="4" w:space="0" w:color="auto"/>
            </w:tcBorders>
            <w:vAlign w:val="center"/>
          </w:tcPr>
          <w:p w:rsidR="00620616" w:rsidRDefault="00580084">
            <w:pPr>
              <w:widowControl/>
              <w:spacing w:line="360" w:lineRule="exact"/>
              <w:rPr>
                <w:rFonts w:ascii="方正仿宋_GBK" w:eastAsia="方正仿宋_GBK" w:hAnsi="方正仿宋_GBK" w:cs="方正仿宋_GBK"/>
                <w:sz w:val="24"/>
                <w:lang w:eastAsia="zh-Hans"/>
              </w:rPr>
            </w:pPr>
            <w:r>
              <w:rPr>
                <w:rFonts w:ascii="方正仿宋_GBK" w:eastAsia="方正仿宋_GBK" w:hAnsi="方正仿宋_GBK" w:cs="方正仿宋_GBK" w:hint="eastAsia"/>
                <w:sz w:val="24"/>
              </w:rPr>
              <w:t>广州市建设工程招标管理办公室</w:t>
            </w:r>
          </w:p>
          <w:p w:rsidR="00620616" w:rsidRDefault="00620616">
            <w:pPr>
              <w:widowControl/>
              <w:spacing w:line="360" w:lineRule="exact"/>
              <w:rPr>
                <w:rFonts w:ascii="方正仿宋_GBK" w:eastAsia="方正仿宋_GBK" w:hAnsi="方正仿宋_GBK" w:cs="方正仿宋_GBK"/>
                <w:sz w:val="24"/>
                <w:lang w:eastAsia="zh-Hans"/>
              </w:rPr>
            </w:pPr>
          </w:p>
        </w:tc>
        <w:tc>
          <w:tcPr>
            <w:tcW w:w="5908" w:type="dxa"/>
            <w:tcBorders>
              <w:top w:val="single" w:sz="4" w:space="0" w:color="auto"/>
              <w:left w:val="single" w:sz="4" w:space="0" w:color="auto"/>
              <w:bottom w:val="single" w:sz="4" w:space="0" w:color="auto"/>
              <w:right w:val="single" w:sz="4" w:space="0" w:color="auto"/>
            </w:tcBorders>
            <w:vAlign w:val="center"/>
          </w:tcPr>
          <w:p w:rsidR="00620616" w:rsidRDefault="00580084">
            <w:pPr>
              <w:widowControl/>
              <w:spacing w:line="360" w:lineRule="exact"/>
              <w:rPr>
                <w:rFonts w:ascii="方正仿宋_GBK" w:eastAsia="方正仿宋_GBK" w:hAnsi="方正仿宋_GBK" w:cs="方正仿宋_GBK"/>
                <w:color w:val="000000" w:themeColor="text1"/>
                <w:sz w:val="24"/>
                <w:lang w:eastAsia="zh-Hans"/>
              </w:rPr>
            </w:pPr>
            <w:r>
              <w:rPr>
                <w:rFonts w:ascii="方正仿宋_GBK" w:eastAsia="方正仿宋_GBK" w:hAnsi="方正仿宋_GBK" w:cs="方正仿宋_GBK" w:hint="eastAsia"/>
                <w:color w:val="000000" w:themeColor="text1"/>
                <w:sz w:val="24"/>
                <w:lang w:eastAsia="zh-Hans"/>
              </w:rPr>
              <w:t>同意在招投标环节鼓励招标人优先选择承诺配备技能工人（特别是自有技能工人）的投标人，将配备技能工人纳入招投标考量因素</w:t>
            </w:r>
            <w:r>
              <w:rPr>
                <w:rFonts w:ascii="方正仿宋_GBK" w:eastAsia="方正仿宋_GBK" w:hAnsi="方正仿宋_GBK" w:cs="方正仿宋_GBK"/>
                <w:color w:val="000000" w:themeColor="text1"/>
                <w:sz w:val="24"/>
                <w:lang w:eastAsia="zh-Hans"/>
              </w:rPr>
              <w:t>，</w:t>
            </w:r>
            <w:r>
              <w:rPr>
                <w:rFonts w:ascii="方正仿宋_GBK" w:eastAsia="方正仿宋_GBK" w:hAnsi="方正仿宋_GBK" w:cs="方正仿宋_GBK" w:hint="eastAsia"/>
                <w:color w:val="000000" w:themeColor="text1"/>
                <w:sz w:val="24"/>
                <w:lang w:eastAsia="zh-Hans"/>
              </w:rPr>
              <w:t>建议将相关内容增加至</w:t>
            </w:r>
            <w:r>
              <w:rPr>
                <w:rFonts w:ascii="方正仿宋_GBK" w:eastAsia="方正仿宋_GBK" w:hAnsi="方正仿宋_GBK" w:cs="方正仿宋_GBK"/>
                <w:color w:val="000000" w:themeColor="text1"/>
                <w:sz w:val="24"/>
                <w:lang w:eastAsia="zh-Hans"/>
              </w:rPr>
              <w:t>《关于施工招标项目评标办法的指引（试行）》，</w:t>
            </w:r>
            <w:r>
              <w:rPr>
                <w:rFonts w:ascii="方正仿宋_GBK" w:eastAsia="方正仿宋_GBK" w:hAnsi="方正仿宋_GBK" w:cs="方正仿宋_GBK" w:hint="eastAsia"/>
                <w:color w:val="000000" w:themeColor="text1"/>
                <w:sz w:val="24"/>
                <w:lang w:eastAsia="zh-Hans"/>
              </w:rPr>
              <w:t>不另行发布</w:t>
            </w:r>
            <w:r>
              <w:rPr>
                <w:rFonts w:ascii="方正仿宋_GBK" w:eastAsia="方正仿宋_GBK" w:hAnsi="方正仿宋_GBK" w:cs="方正仿宋_GBK"/>
                <w:color w:val="000000" w:themeColor="text1"/>
                <w:sz w:val="24"/>
                <w:lang w:eastAsia="zh-Hans"/>
              </w:rPr>
              <w:t>《</w:t>
            </w:r>
            <w:r>
              <w:rPr>
                <w:rFonts w:ascii="方正仿宋_GBK" w:eastAsia="方正仿宋_GBK" w:hAnsi="方正仿宋_GBK" w:cs="方正仿宋_GBK" w:hint="eastAsia"/>
                <w:color w:val="000000" w:themeColor="text1"/>
                <w:sz w:val="24"/>
                <w:lang w:eastAsia="zh-Hans"/>
              </w:rPr>
              <w:t>关于更新广州市施工招标项目评标办法的指引(试行)版本的通知</w:t>
            </w:r>
            <w:r>
              <w:rPr>
                <w:rFonts w:ascii="方正仿宋_GBK" w:eastAsia="方正仿宋_GBK" w:hAnsi="方正仿宋_GBK" w:cs="方正仿宋_GBK"/>
                <w:color w:val="000000" w:themeColor="text1"/>
                <w:sz w:val="24"/>
                <w:lang w:eastAsia="zh-Hans"/>
              </w:rPr>
              <w:t>》。</w:t>
            </w:r>
          </w:p>
        </w:tc>
        <w:tc>
          <w:tcPr>
            <w:tcW w:w="5620" w:type="dxa"/>
            <w:tcBorders>
              <w:top w:val="single" w:sz="4" w:space="0" w:color="auto"/>
              <w:left w:val="single" w:sz="4" w:space="0" w:color="auto"/>
              <w:bottom w:val="single" w:sz="4" w:space="0" w:color="auto"/>
              <w:right w:val="single" w:sz="4" w:space="0" w:color="auto"/>
            </w:tcBorders>
            <w:vAlign w:val="center"/>
          </w:tcPr>
          <w:p w:rsidR="00620616" w:rsidRDefault="00580084">
            <w:pPr>
              <w:widowControl/>
              <w:spacing w:line="360" w:lineRule="exact"/>
              <w:rPr>
                <w:rFonts w:ascii="方正仿宋_GBK" w:eastAsia="方正仿宋_GBK" w:hAnsi="方正仿宋_GBK" w:cs="方正仿宋_GBK"/>
                <w:color w:val="000000" w:themeColor="text1"/>
                <w:sz w:val="24"/>
                <w:lang w:eastAsia="zh-Hans"/>
              </w:rPr>
            </w:pPr>
            <w:r>
              <w:rPr>
                <w:rFonts w:ascii="方正仿宋_GBK" w:eastAsia="方正仿宋_GBK" w:hAnsi="方正仿宋_GBK" w:cs="方正仿宋_GBK" w:hint="eastAsia"/>
                <w:color w:val="000000" w:themeColor="text1"/>
                <w:sz w:val="24"/>
                <w:lang w:eastAsia="zh-Hans"/>
              </w:rPr>
              <w:t>采纳</w:t>
            </w:r>
            <w:r>
              <w:rPr>
                <w:rFonts w:ascii="方正仿宋_GBK" w:eastAsia="方正仿宋_GBK" w:hAnsi="方正仿宋_GBK" w:cs="方正仿宋_GBK"/>
                <w:color w:val="000000" w:themeColor="text1"/>
                <w:sz w:val="24"/>
                <w:lang w:eastAsia="zh-Hans"/>
              </w:rPr>
              <w:t>。</w:t>
            </w:r>
          </w:p>
          <w:p w:rsidR="00620616" w:rsidRDefault="00580084">
            <w:pPr>
              <w:widowControl/>
              <w:spacing w:line="360" w:lineRule="exact"/>
              <w:rPr>
                <w:rFonts w:ascii="方正仿宋_GBK" w:eastAsia="方正仿宋_GBK" w:hAnsi="方正仿宋_GBK" w:cs="方正仿宋_GBK"/>
                <w:color w:val="000000" w:themeColor="text1"/>
                <w:sz w:val="24"/>
                <w:lang w:eastAsia="zh-Hans"/>
              </w:rPr>
            </w:pPr>
            <w:r>
              <w:rPr>
                <w:rFonts w:ascii="方正仿宋_GBK" w:eastAsia="方正仿宋_GBK" w:hAnsi="方正仿宋_GBK" w:cs="方正仿宋_GBK" w:hint="eastAsia"/>
                <w:color w:val="000000" w:themeColor="text1"/>
                <w:sz w:val="24"/>
                <w:lang w:eastAsia="zh-Hans"/>
              </w:rPr>
              <w:t>将配套文件</w:t>
            </w:r>
            <w:r>
              <w:rPr>
                <w:rFonts w:ascii="方正仿宋_GBK" w:eastAsia="方正仿宋_GBK" w:hAnsi="方正仿宋_GBK" w:cs="方正仿宋_GBK"/>
                <w:color w:val="000000" w:themeColor="text1"/>
                <w:sz w:val="24"/>
                <w:lang w:eastAsia="zh-Hans"/>
              </w:rPr>
              <w:t>《</w:t>
            </w:r>
            <w:r>
              <w:rPr>
                <w:rFonts w:ascii="方正仿宋_GBK" w:eastAsia="方正仿宋_GBK" w:hAnsi="方正仿宋_GBK" w:cs="方正仿宋_GBK" w:hint="eastAsia"/>
                <w:color w:val="000000" w:themeColor="text1"/>
                <w:sz w:val="24"/>
                <w:lang w:eastAsia="zh-Hans"/>
              </w:rPr>
              <w:t>关于更新广州市施工招标项目评标办法的指引(试行)版本的通知</w:t>
            </w:r>
            <w:r>
              <w:rPr>
                <w:rFonts w:ascii="方正仿宋_GBK" w:eastAsia="方正仿宋_GBK" w:hAnsi="方正仿宋_GBK" w:cs="方正仿宋_GBK"/>
                <w:color w:val="000000" w:themeColor="text1"/>
                <w:sz w:val="24"/>
                <w:lang w:eastAsia="zh-Hans"/>
              </w:rPr>
              <w:t>》</w:t>
            </w:r>
            <w:r>
              <w:rPr>
                <w:rFonts w:ascii="方正仿宋_GBK" w:eastAsia="方正仿宋_GBK" w:hAnsi="方正仿宋_GBK" w:cs="方正仿宋_GBK" w:hint="eastAsia"/>
                <w:color w:val="000000" w:themeColor="text1"/>
                <w:sz w:val="24"/>
                <w:lang w:eastAsia="zh-Hans"/>
              </w:rPr>
              <w:t>改为</w:t>
            </w:r>
            <w:r>
              <w:rPr>
                <w:rFonts w:ascii="方正仿宋_GBK" w:eastAsia="方正仿宋_GBK" w:hAnsi="方正仿宋_GBK" w:cs="方正仿宋_GBK"/>
                <w:color w:val="000000" w:themeColor="text1"/>
                <w:sz w:val="24"/>
                <w:lang w:eastAsia="zh-Hans"/>
              </w:rPr>
              <w:t>《关于施工招标项目评标办法的指引（试行）》。</w:t>
            </w:r>
          </w:p>
        </w:tc>
      </w:tr>
    </w:tbl>
    <w:p w:rsidR="00620616" w:rsidRDefault="00620616">
      <w:pPr>
        <w:rPr>
          <w:rFonts w:ascii="仿宋_GB2312" w:eastAsia="仿宋_GB2312" w:hAnsi="仿宋_GB2312" w:cs="仿宋_GB2312"/>
          <w:sz w:val="24"/>
        </w:rPr>
      </w:pPr>
    </w:p>
    <w:sectPr w:rsidR="00620616">
      <w:pgSz w:w="16838" w:h="11906" w:orient="landscape"/>
      <w:pgMar w:top="1800" w:right="1440" w:bottom="993"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1" w:subsetted="1" w:fontKey="{FF8BD2DA-CBAA-41B1-AC88-7E2933B22C07}"/>
  </w:font>
  <w:font w:name="方正小标宋_GBK">
    <w:charset w:val="86"/>
    <w:family w:val="script"/>
    <w:pitch w:val="fixed"/>
    <w:sig w:usb0="00000001" w:usb1="080E0000" w:usb2="00000010" w:usb3="00000000" w:csb0="00040000" w:csb1="00000000"/>
    <w:embedRegular r:id="rId2" w:subsetted="1" w:fontKey="{AF5FFB77-F86E-4954-B967-0E9D3CC7740A}"/>
  </w:font>
  <w:font w:name="方正仿宋_GBK">
    <w:charset w:val="86"/>
    <w:family w:val="auto"/>
    <w:pitch w:val="default"/>
    <w:sig w:usb0="A00002BF" w:usb1="38CF7CFA" w:usb2="00082016" w:usb3="00000000" w:csb0="00040001" w:csb1="00000000"/>
    <w:embedRegular r:id="rId3" w:subsetted="1" w:fontKey="{8BDC639C-6B98-4312-81C2-AC046C8DC792}"/>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08F"/>
    <w:rsid w:val="BCBBF1F7"/>
    <w:rsid w:val="F636AE38"/>
    <w:rsid w:val="F65798B0"/>
    <w:rsid w:val="FE8027FB"/>
    <w:rsid w:val="00262FB2"/>
    <w:rsid w:val="002B35A4"/>
    <w:rsid w:val="0034008F"/>
    <w:rsid w:val="00580084"/>
    <w:rsid w:val="00620616"/>
    <w:rsid w:val="006A468C"/>
    <w:rsid w:val="00814E27"/>
    <w:rsid w:val="008E256A"/>
    <w:rsid w:val="009B5250"/>
    <w:rsid w:val="00A20D87"/>
    <w:rsid w:val="00EB3E22"/>
    <w:rsid w:val="033A6871"/>
    <w:rsid w:val="0F266237"/>
    <w:rsid w:val="15872F83"/>
    <w:rsid w:val="170E011C"/>
    <w:rsid w:val="1BAF0768"/>
    <w:rsid w:val="1FFB58D5"/>
    <w:rsid w:val="20B51A8E"/>
    <w:rsid w:val="21EB25E9"/>
    <w:rsid w:val="23626449"/>
    <w:rsid w:val="322A5258"/>
    <w:rsid w:val="35581EC6"/>
    <w:rsid w:val="36971F6E"/>
    <w:rsid w:val="36B24C0E"/>
    <w:rsid w:val="37BFAD2C"/>
    <w:rsid w:val="3E8D3132"/>
    <w:rsid w:val="40E60709"/>
    <w:rsid w:val="44315447"/>
    <w:rsid w:val="45D76445"/>
    <w:rsid w:val="4740475F"/>
    <w:rsid w:val="4A740828"/>
    <w:rsid w:val="4B004F08"/>
    <w:rsid w:val="4ED806C9"/>
    <w:rsid w:val="57061546"/>
    <w:rsid w:val="58256EE4"/>
    <w:rsid w:val="5C1F004D"/>
    <w:rsid w:val="5DCF2099"/>
    <w:rsid w:val="68C26601"/>
    <w:rsid w:val="77592A9D"/>
    <w:rsid w:val="77FA7979"/>
    <w:rsid w:val="786F10CD"/>
    <w:rsid w:val="79506FAF"/>
    <w:rsid w:val="7B6FE560"/>
    <w:rsid w:val="7CD87431"/>
    <w:rsid w:val="7F8405ED"/>
    <w:rsid w:val="7FBEFC8F"/>
    <w:rsid w:val="B2D79E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84F48C4-808D-44B8-9284-BAF47F97B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Balloon Text"/>
    <w:basedOn w:val="a"/>
    <w:link w:val="Char"/>
    <w:qFormat/>
    <w:rPr>
      <w:sz w:val="18"/>
      <w:szCs w:val="18"/>
    </w:r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6"/>
    <w:qFormat/>
    <w:rPr>
      <w:rFonts w:asciiTheme="minorHAnsi" w:eastAsiaTheme="minorEastAsia" w:hAnsiTheme="minorHAnsi" w:cstheme="minorBidi"/>
      <w:kern w:val="2"/>
      <w:sz w:val="18"/>
      <w:szCs w:val="18"/>
    </w:rPr>
  </w:style>
  <w:style w:type="character" w:customStyle="1" w:styleId="Char0">
    <w:name w:val="页脚 Char"/>
    <w:basedOn w:val="a0"/>
    <w:link w:val="a5"/>
    <w:qFormat/>
    <w:rPr>
      <w:rFonts w:asciiTheme="minorHAnsi" w:eastAsiaTheme="minorEastAsia" w:hAnsiTheme="minorHAnsi" w:cstheme="minorBidi"/>
      <w:kern w:val="2"/>
      <w:sz w:val="18"/>
      <w:szCs w:val="18"/>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671</Characters>
  <Application>Microsoft Office Word</Application>
  <DocSecurity>0</DocSecurity>
  <Lines>5</Lines>
  <Paragraphs>1</Paragraphs>
  <ScaleCrop>false</ScaleCrop>
  <Company>Microsoft</Company>
  <LinksUpToDate>false</LinksUpToDate>
  <CharactersWithSpaces>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信息中心/信息管理部02/梁海珊</cp:lastModifiedBy>
  <cp:revision>2</cp:revision>
  <cp:lastPrinted>2021-07-10T02:59:00Z</cp:lastPrinted>
  <dcterms:created xsi:type="dcterms:W3CDTF">2022-02-23T08:38:00Z</dcterms:created>
  <dcterms:modified xsi:type="dcterms:W3CDTF">2022-02-23T08:38:00Z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y fmtid="{D5CDD505-2E9C-101B-9397-08002B2CF9AE}" pid="3" name="ICV">
    <vt:lpwstr>5558588738C3448F826A9C7CF575223F</vt:lpwstr>
  </property>
</Properties>
</file>