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42" w:rsidRDefault="00BB015C">
      <w:pPr>
        <w:tabs>
          <w:tab w:val="left" w:pos="3119"/>
        </w:tabs>
        <w:spacing w:line="600" w:lineRule="exact"/>
        <w:jc w:val="center"/>
        <w:rPr>
          <w:rFonts w:ascii="方正小标宋简体" w:eastAsia="方正小标宋简体" w:hAnsi="华文中宋" w:cs="宋体"/>
          <w:bCs/>
          <w:kern w:val="36"/>
          <w:sz w:val="44"/>
          <w:szCs w:val="44"/>
        </w:rPr>
      </w:pPr>
      <w:r>
        <w:rPr>
          <w:rFonts w:ascii="方正小标宋简体" w:eastAsia="方正小标宋简体" w:hAnsi="华文中宋" w:cs="宋体" w:hint="eastAsia"/>
          <w:bCs/>
          <w:kern w:val="36"/>
          <w:sz w:val="44"/>
          <w:szCs w:val="44"/>
        </w:rPr>
        <w:t>关于进一步加快推进我市建筑信息模型（BIM）技术应用的通知</w:t>
      </w:r>
    </w:p>
    <w:p w:rsidR="00880642" w:rsidRDefault="00880642">
      <w:pPr>
        <w:widowControl/>
        <w:outlineLvl w:val="0"/>
        <w:rPr>
          <w:rFonts w:ascii="方正小标宋简体" w:eastAsia="方正小标宋简体" w:hAnsi="华文中宋" w:cs="宋体"/>
          <w:bCs/>
          <w:kern w:val="36"/>
          <w:sz w:val="44"/>
          <w:szCs w:val="44"/>
        </w:rPr>
      </w:pPr>
    </w:p>
    <w:p w:rsidR="00880642" w:rsidRDefault="00BB015C">
      <w:pPr>
        <w:widowControl/>
        <w:snapToGrid w:val="0"/>
        <w:spacing w:line="360" w:lineRule="auto"/>
        <w:ind w:firstLineChars="200" w:firstLine="640"/>
        <w:rPr>
          <w:rFonts w:ascii="仿宋_GB2312" w:eastAsia="仿宋_GB2312"/>
          <w:sz w:val="32"/>
          <w:szCs w:val="32"/>
        </w:rPr>
      </w:pPr>
      <w:r>
        <w:rPr>
          <w:rFonts w:ascii="仿宋_GB2312" w:eastAsia="仿宋_GB2312" w:hAnsi="Times New Roman" w:hint="eastAsia"/>
          <w:sz w:val="32"/>
          <w:szCs w:val="32"/>
        </w:rPr>
        <w:t>为进一步加快推进我市建筑信息模型（BIM）技术应用发展，</w:t>
      </w:r>
      <w:r>
        <w:rPr>
          <w:rFonts w:ascii="仿宋_GB2312" w:eastAsia="仿宋_GB2312" w:hint="eastAsia"/>
          <w:sz w:val="32"/>
          <w:szCs w:val="32"/>
        </w:rPr>
        <w:t>根据</w:t>
      </w:r>
      <w:r>
        <w:rPr>
          <w:rFonts w:ascii="仿宋_GB2312" w:eastAsia="仿宋_GB2312"/>
          <w:sz w:val="32"/>
          <w:szCs w:val="32"/>
        </w:rPr>
        <w:t>《国务院办公厅关于促进建筑业持续健康发展的意见》</w:t>
      </w:r>
      <w:r>
        <w:rPr>
          <w:rFonts w:ascii="仿宋_GB2312" w:eastAsia="仿宋_GB2312" w:hAnsi="Times New Roman" w:hint="eastAsia"/>
          <w:sz w:val="32"/>
          <w:szCs w:val="32"/>
        </w:rPr>
        <w:t>（国办发〔2017〕19号）</w:t>
      </w:r>
      <w:r>
        <w:rPr>
          <w:rFonts w:ascii="仿宋_GB2312" w:eastAsia="仿宋_GB2312"/>
          <w:sz w:val="32"/>
          <w:szCs w:val="32"/>
        </w:rPr>
        <w:t>、《</w:t>
      </w:r>
      <w:r>
        <w:rPr>
          <w:rFonts w:ascii="仿宋_GB2312" w:eastAsia="仿宋_GB2312" w:hint="eastAsia"/>
          <w:sz w:val="32"/>
          <w:szCs w:val="32"/>
        </w:rPr>
        <w:t>住房</w:t>
      </w:r>
      <w:r>
        <w:rPr>
          <w:rFonts w:ascii="仿宋_GB2312" w:eastAsia="仿宋_GB2312"/>
          <w:sz w:val="32"/>
          <w:szCs w:val="32"/>
        </w:rPr>
        <w:t>和城乡建设部办公厅关于开展城市信息模型（</w:t>
      </w:r>
      <w:r>
        <w:rPr>
          <w:rFonts w:ascii="仿宋_GB2312" w:eastAsia="仿宋_GB2312" w:hint="eastAsia"/>
          <w:sz w:val="32"/>
          <w:szCs w:val="32"/>
        </w:rPr>
        <w:t>CIM</w:t>
      </w:r>
      <w:r>
        <w:rPr>
          <w:rFonts w:ascii="仿宋_GB2312" w:eastAsia="仿宋_GB2312"/>
          <w:sz w:val="32"/>
          <w:szCs w:val="32"/>
        </w:rPr>
        <w:t>）</w:t>
      </w:r>
      <w:r>
        <w:rPr>
          <w:rFonts w:ascii="仿宋_GB2312" w:eastAsia="仿宋_GB2312" w:hint="eastAsia"/>
          <w:sz w:val="32"/>
          <w:szCs w:val="32"/>
        </w:rPr>
        <w:t>平台</w:t>
      </w:r>
      <w:r>
        <w:rPr>
          <w:rFonts w:ascii="仿宋_GB2312" w:eastAsia="仿宋_GB2312"/>
          <w:sz w:val="32"/>
          <w:szCs w:val="32"/>
        </w:rPr>
        <w:t>建设试点工作的函》</w:t>
      </w:r>
      <w:r>
        <w:rPr>
          <w:rFonts w:ascii="仿宋_GB2312" w:eastAsia="仿宋_GB2312" w:hint="eastAsia"/>
          <w:sz w:val="32"/>
          <w:szCs w:val="32"/>
        </w:rPr>
        <w:t>和《广东省住房和城乡建设厅关于开展建筑信息模型BIM技术推广应用工作的通知》</w:t>
      </w:r>
      <w:r>
        <w:rPr>
          <w:rFonts w:ascii="仿宋_GB2312" w:eastAsia="仿宋_GB2312" w:hAnsi="Times New Roman" w:hint="eastAsia"/>
          <w:sz w:val="32"/>
          <w:szCs w:val="32"/>
        </w:rPr>
        <w:t>（粤建科函〔2014〕1652号）</w:t>
      </w:r>
      <w:r>
        <w:rPr>
          <w:rFonts w:ascii="仿宋_GB2312" w:eastAsia="仿宋_GB2312" w:hint="eastAsia"/>
          <w:sz w:val="32"/>
          <w:szCs w:val="32"/>
        </w:rPr>
        <w:t>等有关要求，现就进一步加快推进我市建筑信息模型（BIM）</w:t>
      </w:r>
      <w:r>
        <w:rPr>
          <w:rFonts w:ascii="仿宋_GB2312" w:eastAsia="仿宋_GB2312" w:hAnsi="Times New Roman" w:hint="eastAsia"/>
          <w:sz w:val="32"/>
          <w:szCs w:val="32"/>
        </w:rPr>
        <w:t>（以下</w:t>
      </w:r>
      <w:r>
        <w:rPr>
          <w:rFonts w:ascii="仿宋_GB2312" w:eastAsia="仿宋_GB2312" w:hAnsi="Times New Roman"/>
          <w:sz w:val="32"/>
          <w:szCs w:val="32"/>
        </w:rPr>
        <w:t>简称</w:t>
      </w:r>
      <w:r>
        <w:rPr>
          <w:rFonts w:ascii="仿宋_GB2312" w:eastAsia="仿宋_GB2312" w:hAnsi="Times New Roman" w:hint="eastAsia"/>
          <w:sz w:val="32"/>
          <w:szCs w:val="32"/>
        </w:rPr>
        <w:t>BIM）</w:t>
      </w:r>
      <w:r>
        <w:rPr>
          <w:rFonts w:ascii="仿宋_GB2312" w:eastAsia="仿宋_GB2312" w:hint="eastAsia"/>
          <w:sz w:val="32"/>
          <w:szCs w:val="32"/>
        </w:rPr>
        <w:t>技术应用的有关</w:t>
      </w:r>
      <w:r>
        <w:rPr>
          <w:rFonts w:ascii="仿宋_GB2312" w:eastAsia="仿宋_GB2312"/>
          <w:sz w:val="32"/>
          <w:szCs w:val="32"/>
        </w:rPr>
        <w:t>事项</w:t>
      </w:r>
      <w:r>
        <w:rPr>
          <w:rFonts w:ascii="仿宋_GB2312" w:eastAsia="仿宋_GB2312" w:hint="eastAsia"/>
          <w:sz w:val="32"/>
          <w:szCs w:val="32"/>
        </w:rPr>
        <w:t>通知如下：</w:t>
      </w:r>
    </w:p>
    <w:p w:rsidR="00880642" w:rsidRDefault="00BB015C">
      <w:pPr>
        <w:snapToGrid w:val="0"/>
        <w:spacing w:line="360" w:lineRule="auto"/>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一</w:t>
      </w:r>
      <w:r>
        <w:rPr>
          <w:rFonts w:ascii="黑体" w:eastAsia="黑体" w:hAnsi="黑体" w:cs="黑体"/>
          <w:bCs/>
          <w:kern w:val="0"/>
          <w:sz w:val="32"/>
          <w:szCs w:val="32"/>
        </w:rPr>
        <w:t>、</w:t>
      </w:r>
      <w:r>
        <w:rPr>
          <w:rFonts w:ascii="黑体" w:eastAsia="黑体" w:hAnsi="黑体" w:cs="黑体" w:hint="eastAsia"/>
          <w:bCs/>
          <w:kern w:val="0"/>
          <w:sz w:val="32"/>
          <w:szCs w:val="32"/>
        </w:rPr>
        <w:t>指导</w:t>
      </w:r>
      <w:r>
        <w:rPr>
          <w:rFonts w:ascii="黑体" w:eastAsia="黑体" w:hAnsi="黑体" w:cs="黑体"/>
          <w:bCs/>
          <w:kern w:val="0"/>
          <w:sz w:val="32"/>
          <w:szCs w:val="32"/>
        </w:rPr>
        <w:t>思想</w:t>
      </w:r>
    </w:p>
    <w:p w:rsidR="00880642" w:rsidRDefault="00BB015C">
      <w:pPr>
        <w:snapToGrid w:val="0"/>
        <w:spacing w:line="360" w:lineRule="auto"/>
        <w:ind w:firstLineChars="200" w:firstLine="640"/>
        <w:rPr>
          <w:rFonts w:ascii="黑体" w:eastAsia="黑体" w:hAnsi="黑体" w:cs="黑体"/>
          <w:bCs/>
          <w:kern w:val="0"/>
          <w:sz w:val="32"/>
          <w:szCs w:val="32"/>
        </w:rPr>
      </w:pPr>
      <w:r>
        <w:rPr>
          <w:rFonts w:ascii="仿宋_GB2312" w:eastAsia="仿宋_GB2312" w:hint="eastAsia"/>
          <w:sz w:val="32"/>
          <w:szCs w:val="32"/>
        </w:rPr>
        <w:t>贯彻创新、协调、绿色、开放、共享的发展理念，</w:t>
      </w:r>
      <w:r>
        <w:rPr>
          <w:rFonts w:ascii="仿宋_GB2312" w:eastAsia="仿宋_GB2312" w:hAnsi="ˎ̥" w:cs="宋体" w:hint="eastAsia"/>
          <w:color w:val="000000"/>
          <w:kern w:val="0"/>
          <w:sz w:val="32"/>
          <w:szCs w:val="32"/>
        </w:rPr>
        <w:t>以市场为导向、发挥企业在BIM技术应用中的主体作用。</w:t>
      </w:r>
      <w:r>
        <w:rPr>
          <w:rFonts w:ascii="仿宋_GB2312" w:eastAsia="仿宋_GB2312" w:hAnsi="微软雅黑" w:cs="宋体" w:hint="eastAsia"/>
          <w:kern w:val="0"/>
          <w:sz w:val="32"/>
          <w:szCs w:val="32"/>
        </w:rPr>
        <w:t>坚持科技进步和管理创新相结合，</w:t>
      </w:r>
      <w:r>
        <w:rPr>
          <w:rFonts w:ascii="仿宋_GB2312" w:eastAsia="仿宋_GB2312" w:hint="eastAsia"/>
          <w:sz w:val="32"/>
          <w:szCs w:val="32"/>
        </w:rPr>
        <w:t>普及和深化BIM技术在建设项目全周期的应用，</w:t>
      </w:r>
      <w:r>
        <w:rPr>
          <w:rFonts w:ascii="仿宋_GB2312" w:eastAsia="仿宋_GB2312" w:hAnsi="微软雅黑" w:cs="宋体" w:hint="eastAsia"/>
          <w:kern w:val="0"/>
          <w:sz w:val="32"/>
          <w:szCs w:val="32"/>
        </w:rPr>
        <w:t>发挥其可视化设计、虚拟化施工、协同管理、</w:t>
      </w:r>
      <w:r>
        <w:rPr>
          <w:rFonts w:ascii="仿宋_GB2312" w:eastAsia="仿宋_GB2312" w:hint="eastAsia"/>
          <w:sz w:val="32"/>
          <w:szCs w:val="32"/>
        </w:rPr>
        <w:t>提高质量</w:t>
      </w:r>
      <w:r>
        <w:rPr>
          <w:rFonts w:ascii="仿宋_GB2312" w:eastAsia="仿宋_GB2312" w:hAnsi="微软雅黑" w:cs="宋体" w:hint="eastAsia"/>
          <w:kern w:val="0"/>
          <w:sz w:val="32"/>
          <w:szCs w:val="32"/>
        </w:rPr>
        <w:t>的优势，</w:t>
      </w:r>
      <w:r>
        <w:rPr>
          <w:rFonts w:ascii="仿宋_GB2312" w:eastAsia="仿宋_GB2312" w:hAnsi="仿宋_GB2312" w:hint="eastAsia"/>
          <w:sz w:val="32"/>
          <w:szCs w:val="32"/>
        </w:rPr>
        <w:t>为产业链贯通和发展新型建造方式提供技术保障，进一步</w:t>
      </w:r>
      <w:r>
        <w:rPr>
          <w:rFonts w:ascii="仿宋_GB2312" w:eastAsia="仿宋_GB2312" w:hint="eastAsia"/>
          <w:sz w:val="32"/>
          <w:szCs w:val="32"/>
        </w:rPr>
        <w:t>提升我市城乡建设水平，促进建筑业向绿色化、信息化转型升级，助力未来智慧城市建设。</w:t>
      </w:r>
    </w:p>
    <w:p w:rsidR="00880642" w:rsidRDefault="00BB015C">
      <w:pPr>
        <w:snapToGrid w:val="0"/>
        <w:spacing w:line="360" w:lineRule="auto"/>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w:t>
      </w:r>
      <w:r>
        <w:rPr>
          <w:rFonts w:ascii="黑体" w:eastAsia="黑体" w:hAnsi="黑体" w:cs="黑体"/>
          <w:bCs/>
          <w:kern w:val="0"/>
          <w:sz w:val="32"/>
          <w:szCs w:val="32"/>
        </w:rPr>
        <w:t>、</w:t>
      </w:r>
      <w:r>
        <w:rPr>
          <w:rFonts w:ascii="黑体" w:eastAsia="黑体" w:hAnsi="黑体" w:cs="黑体" w:hint="eastAsia"/>
          <w:bCs/>
          <w:kern w:val="0"/>
          <w:sz w:val="32"/>
          <w:szCs w:val="32"/>
        </w:rPr>
        <w:t>BIM应用</w:t>
      </w:r>
      <w:r>
        <w:rPr>
          <w:rFonts w:ascii="黑体" w:eastAsia="黑体" w:hAnsi="黑体" w:cs="黑体"/>
          <w:bCs/>
          <w:kern w:val="0"/>
          <w:sz w:val="32"/>
          <w:szCs w:val="32"/>
        </w:rPr>
        <w:t>范围</w:t>
      </w:r>
      <w:r>
        <w:rPr>
          <w:rFonts w:ascii="黑体" w:eastAsia="黑体" w:hAnsi="黑体" w:cs="黑体" w:hint="eastAsia"/>
          <w:bCs/>
          <w:kern w:val="0"/>
          <w:sz w:val="32"/>
          <w:szCs w:val="32"/>
        </w:rPr>
        <w:t>及</w:t>
      </w:r>
      <w:r>
        <w:rPr>
          <w:rFonts w:ascii="黑体" w:eastAsia="黑体" w:hAnsi="黑体" w:cs="黑体"/>
          <w:bCs/>
          <w:kern w:val="0"/>
          <w:sz w:val="32"/>
          <w:szCs w:val="32"/>
        </w:rPr>
        <w:t>要求</w:t>
      </w:r>
    </w:p>
    <w:p w:rsidR="00880642" w:rsidRDefault="00BB015C">
      <w:pPr>
        <w:widowControl/>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（一）自20</w:t>
      </w:r>
      <w:r>
        <w:rPr>
          <w:rFonts w:ascii="仿宋_GB2312" w:eastAsia="仿宋_GB2312"/>
          <w:sz w:val="32"/>
          <w:szCs w:val="32"/>
        </w:rPr>
        <w:t>20</w:t>
      </w:r>
      <w:r>
        <w:rPr>
          <w:rFonts w:ascii="仿宋_GB2312" w:eastAsia="仿宋_GB2312" w:hint="eastAsia"/>
          <w:sz w:val="32"/>
          <w:szCs w:val="32"/>
        </w:rPr>
        <w:t>年1月1日起，以下新建工程项目应在规划</w:t>
      </w:r>
      <w:r>
        <w:rPr>
          <w:rFonts w:ascii="仿宋_GB2312" w:eastAsia="仿宋_GB2312"/>
          <w:sz w:val="32"/>
          <w:szCs w:val="32"/>
        </w:rPr>
        <w:t>、</w:t>
      </w:r>
      <w:r>
        <w:rPr>
          <w:rFonts w:ascii="仿宋_GB2312" w:eastAsia="仿宋_GB2312" w:hint="eastAsia"/>
          <w:sz w:val="32"/>
          <w:szCs w:val="32"/>
        </w:rPr>
        <w:t>设计</w:t>
      </w:r>
      <w:r>
        <w:rPr>
          <w:rFonts w:ascii="仿宋_GB2312" w:eastAsia="仿宋_GB2312"/>
          <w:sz w:val="32"/>
          <w:szCs w:val="32"/>
        </w:rPr>
        <w:t>、施工</w:t>
      </w:r>
      <w:r>
        <w:rPr>
          <w:rFonts w:ascii="仿宋_GB2312" w:eastAsia="仿宋_GB2312" w:hint="eastAsia"/>
          <w:sz w:val="32"/>
          <w:szCs w:val="32"/>
        </w:rPr>
        <w:t>及</w:t>
      </w:r>
      <w:r>
        <w:rPr>
          <w:rFonts w:ascii="仿宋_GB2312" w:eastAsia="仿宋_GB2312"/>
          <w:sz w:val="32"/>
          <w:szCs w:val="32"/>
        </w:rPr>
        <w:t>竣工验收阶段</w:t>
      </w:r>
      <w:r>
        <w:rPr>
          <w:rFonts w:ascii="仿宋_GB2312" w:eastAsia="仿宋_GB2312" w:hint="eastAsia"/>
          <w:sz w:val="32"/>
          <w:szCs w:val="32"/>
        </w:rPr>
        <w:t>采用BIM技术，</w:t>
      </w:r>
      <w:r>
        <w:rPr>
          <w:rFonts w:ascii="仿宋_GB2312" w:eastAsia="仿宋_GB2312" w:hAnsi="仿宋_GB2312" w:cs="仿宋_GB2312"/>
          <w:color w:val="000000"/>
          <w:kern w:val="0"/>
          <w:sz w:val="32"/>
          <w:szCs w:val="32"/>
        </w:rPr>
        <w:t>鼓励在运营阶段</w:t>
      </w:r>
      <w:r>
        <w:rPr>
          <w:rFonts w:ascii="仿宋_GB2312" w:eastAsia="仿宋_GB2312" w:hAnsi="仿宋_GB2312" w:cs="仿宋_GB2312" w:hint="eastAsia"/>
          <w:color w:val="000000"/>
          <w:kern w:val="0"/>
          <w:sz w:val="32"/>
          <w:szCs w:val="32"/>
        </w:rPr>
        <w:t>采</w:t>
      </w:r>
      <w:r>
        <w:rPr>
          <w:rFonts w:ascii="仿宋_GB2312" w:eastAsia="仿宋_GB2312" w:hAnsi="仿宋_GB2312" w:cs="仿宋_GB2312"/>
          <w:color w:val="000000"/>
          <w:kern w:val="0"/>
          <w:sz w:val="32"/>
          <w:szCs w:val="32"/>
        </w:rPr>
        <w:t>用</w:t>
      </w:r>
      <w:r>
        <w:rPr>
          <w:rFonts w:ascii="仿宋_GB2312" w:eastAsia="仿宋_GB2312" w:hAnsi="Times New Roman" w:hint="eastAsia"/>
          <w:sz w:val="32"/>
          <w:szCs w:val="32"/>
        </w:rPr>
        <w:t>BIM</w:t>
      </w:r>
      <w:r>
        <w:rPr>
          <w:rFonts w:ascii="仿宋_GB2312" w:eastAsia="仿宋_GB2312"/>
          <w:sz w:val="32"/>
          <w:szCs w:val="32"/>
        </w:rPr>
        <w:t>技术</w:t>
      </w:r>
      <w:r>
        <w:rPr>
          <w:rFonts w:ascii="仿宋_GB2312" w:eastAsia="仿宋_GB2312" w:hint="eastAsia"/>
          <w:sz w:val="32"/>
          <w:szCs w:val="32"/>
        </w:rPr>
        <w:t>，其中经</w:t>
      </w:r>
      <w:r>
        <w:rPr>
          <w:rFonts w:ascii="仿宋_GB2312" w:eastAsia="仿宋_GB2312"/>
          <w:sz w:val="32"/>
          <w:szCs w:val="32"/>
        </w:rPr>
        <w:t>论证不适合应用</w:t>
      </w:r>
      <w:r>
        <w:rPr>
          <w:rFonts w:ascii="仿宋_GB2312" w:eastAsia="仿宋_GB2312" w:hint="eastAsia"/>
          <w:sz w:val="32"/>
          <w:szCs w:val="32"/>
        </w:rPr>
        <w:t>BIM技术</w:t>
      </w:r>
      <w:r>
        <w:rPr>
          <w:rFonts w:ascii="仿宋_GB2312" w:eastAsia="仿宋_GB2312"/>
          <w:sz w:val="32"/>
          <w:szCs w:val="32"/>
        </w:rPr>
        <w:t>的除外</w:t>
      </w:r>
      <w:r>
        <w:rPr>
          <w:rFonts w:ascii="仿宋_GB2312" w:eastAsia="仿宋_GB2312" w:hint="eastAsia"/>
          <w:sz w:val="32"/>
          <w:szCs w:val="32"/>
        </w:rPr>
        <w:t>：</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1.政府</w:t>
      </w:r>
      <w:r>
        <w:rPr>
          <w:rFonts w:ascii="仿宋_GB2312" w:eastAsia="仿宋_GB2312" w:hAnsi="仿宋_GB2312" w:cs="仿宋_GB2312"/>
          <w:kern w:val="0"/>
          <w:sz w:val="32"/>
          <w:szCs w:val="32"/>
        </w:rPr>
        <w:t>投资</w:t>
      </w:r>
      <w:r>
        <w:rPr>
          <w:rFonts w:ascii="仿宋_GB2312" w:eastAsia="仿宋_GB2312" w:hAnsi="仿宋_GB2312" w:cs="仿宋_GB2312" w:hint="eastAsia"/>
          <w:kern w:val="0"/>
          <w:sz w:val="32"/>
          <w:szCs w:val="32"/>
        </w:rPr>
        <w:t>单体</w:t>
      </w:r>
      <w:r>
        <w:rPr>
          <w:rFonts w:ascii="仿宋_GB2312" w:eastAsia="仿宋_GB2312" w:hAnsi="仿宋_GB2312" w:cs="仿宋_GB2312"/>
          <w:kern w:val="0"/>
          <w:sz w:val="32"/>
          <w:szCs w:val="32"/>
        </w:rPr>
        <w:t>建筑面积</w:t>
      </w:r>
      <w:r>
        <w:rPr>
          <w:rFonts w:ascii="仿宋_GB2312" w:eastAsia="仿宋_GB2312" w:hAnsi="仿宋_GB2312" w:cs="仿宋_GB2312" w:hint="eastAsia"/>
          <w:kern w:val="0"/>
          <w:sz w:val="32"/>
          <w:szCs w:val="32"/>
        </w:rPr>
        <w:t>2万</w:t>
      </w:r>
      <w:r>
        <w:rPr>
          <w:rFonts w:ascii="仿宋_GB2312" w:eastAsia="仿宋_GB2312" w:hAnsi="仿宋_GB2312" w:cs="仿宋_GB2312"/>
          <w:kern w:val="0"/>
          <w:sz w:val="32"/>
          <w:szCs w:val="32"/>
        </w:rPr>
        <w:t>平方米以上</w:t>
      </w:r>
      <w:r>
        <w:rPr>
          <w:rFonts w:ascii="仿宋_GB2312" w:eastAsia="仿宋_GB2312" w:hAnsi="仿宋_GB2312" w:cs="仿宋_GB2312" w:hint="eastAsia"/>
          <w:kern w:val="0"/>
          <w:sz w:val="32"/>
          <w:szCs w:val="32"/>
        </w:rPr>
        <w:t>的</w:t>
      </w:r>
      <w:r>
        <w:rPr>
          <w:rFonts w:ascii="仿宋_GB2312" w:eastAsia="仿宋_GB2312" w:hAnsi="仿宋_GB2312" w:cs="仿宋_GB2312"/>
          <w:kern w:val="0"/>
          <w:sz w:val="32"/>
          <w:szCs w:val="32"/>
        </w:rPr>
        <w:t>大型</w:t>
      </w:r>
      <w:r>
        <w:rPr>
          <w:rFonts w:ascii="仿宋_GB2312" w:eastAsia="仿宋_GB2312" w:hAnsi="仿宋_GB2312" w:cs="仿宋_GB2312" w:hint="eastAsia"/>
          <w:kern w:val="0"/>
          <w:sz w:val="32"/>
          <w:szCs w:val="32"/>
        </w:rPr>
        <w:t>房屋建筑</w:t>
      </w:r>
      <w:r>
        <w:rPr>
          <w:rFonts w:ascii="仿宋_GB2312" w:eastAsia="仿宋_GB2312" w:hAnsi="仿宋_GB2312" w:cs="仿宋_GB2312"/>
          <w:kern w:val="0"/>
          <w:sz w:val="32"/>
          <w:szCs w:val="32"/>
        </w:rPr>
        <w:t>工程</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大型桥梁（隧道）工程和</w:t>
      </w:r>
      <w:r>
        <w:rPr>
          <w:rFonts w:ascii="仿宋_GB2312" w:eastAsia="仿宋_GB2312" w:hAnsi="仿宋_GB2312" w:cs="仿宋_GB2312" w:hint="eastAsia"/>
          <w:kern w:val="0"/>
          <w:sz w:val="32"/>
          <w:szCs w:val="32"/>
        </w:rPr>
        <w:t>城市轨道交通工程（建设</w:t>
      </w:r>
      <w:r>
        <w:rPr>
          <w:rFonts w:ascii="仿宋_GB2312" w:eastAsia="仿宋_GB2312" w:hAnsi="仿宋_GB2312" w:cs="仿宋_GB2312"/>
          <w:kern w:val="0"/>
          <w:sz w:val="32"/>
          <w:szCs w:val="32"/>
        </w:rPr>
        <w:t>规模</w:t>
      </w:r>
      <w:r>
        <w:rPr>
          <w:rFonts w:ascii="仿宋_GB2312" w:eastAsia="仿宋_GB2312" w:hAnsi="仿宋_GB2312" w:cs="仿宋_GB2312" w:hint="eastAsia"/>
          <w:kern w:val="0"/>
          <w:sz w:val="32"/>
          <w:szCs w:val="32"/>
        </w:rPr>
        <w:t>标准详见《</w:t>
      </w:r>
      <w:r>
        <w:rPr>
          <w:rFonts w:ascii="仿宋_GB2312" w:eastAsia="仿宋_GB2312" w:hAnsi="仿宋_GB2312" w:cs="仿宋_GB2312"/>
          <w:kern w:val="0"/>
          <w:sz w:val="32"/>
          <w:szCs w:val="32"/>
        </w:rPr>
        <w:t>工程设计资质标准</w:t>
      </w:r>
      <w:r>
        <w:rPr>
          <w:rFonts w:ascii="仿宋_GB2312" w:eastAsia="仿宋_GB2312" w:hAnsi="仿宋_GB2312" w:cs="仿宋_GB2312" w:hint="eastAsia"/>
          <w:kern w:val="0"/>
          <w:sz w:val="32"/>
          <w:szCs w:val="32"/>
        </w:rPr>
        <w:t>》（建</w:t>
      </w:r>
      <w:r>
        <w:rPr>
          <w:rFonts w:ascii="仿宋_GB2312" w:eastAsia="仿宋_GB2312" w:hAnsi="仿宋_GB2312" w:cs="仿宋_GB2312"/>
          <w:kern w:val="0"/>
          <w:sz w:val="32"/>
          <w:szCs w:val="32"/>
        </w:rPr>
        <w:t>市</w:t>
      </w:r>
      <w:r>
        <w:rPr>
          <w:rFonts w:ascii="仿宋_GB2312" w:eastAsia="仿宋_GB2312" w:hAnsi="仿宋_GB2312" w:cs="仿宋_GB2312" w:hint="eastAsia"/>
          <w:kern w:val="0"/>
          <w:sz w:val="32"/>
          <w:szCs w:val="32"/>
        </w:rPr>
        <w:t>〔2007〕86号））；</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装配式建筑</w:t>
      </w:r>
      <w:r>
        <w:rPr>
          <w:rFonts w:ascii="仿宋_GB2312" w:eastAsia="仿宋_GB2312" w:hint="eastAsia"/>
          <w:sz w:val="32"/>
          <w:szCs w:val="32"/>
        </w:rPr>
        <w:t>工程</w:t>
      </w:r>
      <w:r>
        <w:rPr>
          <w:rFonts w:ascii="仿宋_GB2312" w:eastAsia="仿宋_GB2312" w:hAnsi="仿宋_GB2312" w:cs="仿宋_GB2312" w:hint="eastAsia"/>
          <w:color w:val="000000"/>
          <w:kern w:val="0"/>
          <w:sz w:val="32"/>
          <w:szCs w:val="32"/>
        </w:rPr>
        <w:t>；</w:t>
      </w:r>
    </w:p>
    <w:p w:rsidR="00880642" w:rsidRDefault="00BB015C">
      <w:pPr>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海珠区琶洲互联网创新集聚区，荔湾区白鹅潭中心商务</w:t>
      </w:r>
      <w:r w:rsidRPr="006E1D4B">
        <w:rPr>
          <w:rFonts w:ascii="仿宋_GB2312" w:eastAsia="仿宋_GB2312" w:hAnsi="仿宋_GB2312" w:cs="仿宋_GB2312" w:hint="eastAsia"/>
          <w:color w:val="000000"/>
          <w:kern w:val="0"/>
          <w:sz w:val="32"/>
          <w:szCs w:val="32"/>
        </w:rPr>
        <w:t>区，天河区国际金融城、天河智慧城、天河智谷片区</w:t>
      </w:r>
      <w:r w:rsidRPr="006E1D4B">
        <w:rPr>
          <w:rFonts w:ascii="仿宋_GB2312" w:eastAsia="仿宋_GB2312" w:hAnsi="仿宋_GB2312" w:cs="仿宋_GB2312"/>
          <w:color w:val="000000"/>
          <w:kern w:val="0"/>
          <w:sz w:val="32"/>
          <w:szCs w:val="32"/>
        </w:rPr>
        <w:t>，黄埔区</w:t>
      </w:r>
      <w:r w:rsidRPr="006E1D4B">
        <w:rPr>
          <w:rFonts w:ascii="仿宋_GB2312" w:eastAsia="仿宋_GB2312" w:hAnsi="仿宋_GB2312" w:cs="仿宋_GB2312" w:hint="eastAsia"/>
          <w:color w:val="000000"/>
          <w:kern w:val="0"/>
          <w:sz w:val="32"/>
          <w:szCs w:val="32"/>
        </w:rPr>
        <w:t>中新广州知识城，番禺区汽车城核心区，</w:t>
      </w:r>
      <w:r>
        <w:rPr>
          <w:rFonts w:ascii="仿宋_GB2312" w:eastAsia="仿宋_GB2312" w:hAnsi="仿宋_GB2312" w:cs="仿宋_GB2312" w:hint="eastAsia"/>
          <w:color w:val="000000"/>
          <w:kern w:val="0"/>
          <w:sz w:val="32"/>
          <w:szCs w:val="32"/>
        </w:rPr>
        <w:t>南沙区</w:t>
      </w:r>
      <w:r w:rsidRPr="006E1D4B">
        <w:rPr>
          <w:rFonts w:ascii="仿宋_GB2312" w:eastAsia="仿宋_GB2312" w:hAnsi="仿宋_GB2312" w:cs="仿宋_GB2312" w:hint="eastAsia"/>
          <w:color w:val="000000"/>
          <w:kern w:val="0"/>
          <w:sz w:val="32"/>
          <w:szCs w:val="32"/>
        </w:rPr>
        <w:t>明珠湾起步区区</w:t>
      </w:r>
      <w:r>
        <w:rPr>
          <w:rFonts w:ascii="仿宋_GB2312" w:eastAsia="仿宋_GB2312" w:hAnsi="仿宋_GB2312" w:cs="仿宋_GB2312" w:hint="eastAsia"/>
          <w:kern w:val="0"/>
          <w:sz w:val="32"/>
          <w:szCs w:val="32"/>
        </w:rPr>
        <w:t>块、南沙</w:t>
      </w:r>
      <w:r>
        <w:rPr>
          <w:rFonts w:ascii="仿宋_GB2312" w:eastAsia="仿宋_GB2312" w:hAnsi="仿宋_GB2312" w:cs="仿宋_GB2312"/>
          <w:kern w:val="0"/>
          <w:sz w:val="32"/>
          <w:szCs w:val="32"/>
        </w:rPr>
        <w:t>枢纽、</w:t>
      </w:r>
      <w:r>
        <w:rPr>
          <w:rFonts w:ascii="仿宋_GB2312" w:eastAsia="仿宋_GB2312" w:hAnsi="仿宋_GB2312" w:cs="仿宋_GB2312" w:hint="eastAsia"/>
          <w:color w:val="000000"/>
          <w:kern w:val="0"/>
          <w:sz w:val="32"/>
          <w:szCs w:val="32"/>
        </w:rPr>
        <w:t>庆盛枢纽区块，</w:t>
      </w:r>
      <w:r>
        <w:rPr>
          <w:rFonts w:ascii="仿宋_GB2312" w:eastAsia="仿宋_GB2312" w:hAnsi="仿宋_GB2312" w:cs="仿宋_GB2312"/>
          <w:kern w:val="0"/>
          <w:sz w:val="32"/>
          <w:szCs w:val="32"/>
        </w:rPr>
        <w:t>花都区中轴线及北站核心区</w:t>
      </w:r>
      <w:r>
        <w:rPr>
          <w:rFonts w:ascii="仿宋_GB2312" w:eastAsia="仿宋_GB2312" w:hAnsi="仿宋_GB2312" w:cs="仿宋_GB2312" w:hint="eastAsia"/>
          <w:kern w:val="0"/>
          <w:sz w:val="32"/>
          <w:szCs w:val="32"/>
        </w:rPr>
        <w:t>等重点发展区域大型建设项目。</w:t>
      </w:r>
    </w:p>
    <w:p w:rsidR="00880642" w:rsidRDefault="00BB015C">
      <w:pPr>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kern w:val="0"/>
          <w:sz w:val="32"/>
          <w:szCs w:val="32"/>
        </w:rPr>
        <w:t>以上</w:t>
      </w:r>
      <w:r>
        <w:rPr>
          <w:rFonts w:ascii="仿宋_GB2312" w:eastAsia="仿宋_GB2312" w:hAnsi="仿宋_GB2312" w:cs="仿宋_GB2312" w:hint="eastAsia"/>
          <w:kern w:val="0"/>
          <w:sz w:val="32"/>
          <w:szCs w:val="32"/>
        </w:rPr>
        <w:t>应用</w:t>
      </w:r>
      <w:r>
        <w:rPr>
          <w:rFonts w:ascii="仿宋_GB2312" w:eastAsia="仿宋_GB2312" w:hAnsi="仿宋_GB2312" w:cs="仿宋_GB2312"/>
          <w:kern w:val="0"/>
          <w:sz w:val="32"/>
          <w:szCs w:val="32"/>
        </w:rPr>
        <w:t>范围外，</w:t>
      </w:r>
      <w:r>
        <w:rPr>
          <w:rFonts w:ascii="仿宋_GB2312" w:eastAsia="仿宋_GB2312" w:hAnsi="仿宋_GB2312" w:cs="仿宋_GB2312" w:hint="eastAsia"/>
          <w:kern w:val="0"/>
          <w:sz w:val="32"/>
          <w:szCs w:val="32"/>
        </w:rPr>
        <w:t>鼓励其他工程</w:t>
      </w:r>
      <w:r>
        <w:rPr>
          <w:rFonts w:ascii="仿宋_GB2312" w:eastAsia="仿宋_GB2312" w:hAnsi="仿宋_GB2312" w:cs="仿宋_GB2312"/>
          <w:kern w:val="0"/>
          <w:sz w:val="32"/>
          <w:szCs w:val="32"/>
        </w:rPr>
        <w:t>项目</w:t>
      </w:r>
      <w:r>
        <w:rPr>
          <w:rFonts w:ascii="仿宋_GB2312" w:eastAsia="仿宋_GB2312" w:hAnsi="仿宋_GB2312" w:cs="仿宋_GB2312" w:hint="eastAsia"/>
          <w:kern w:val="0"/>
          <w:sz w:val="32"/>
          <w:szCs w:val="32"/>
        </w:rPr>
        <w:t>开展</w:t>
      </w:r>
      <w:r>
        <w:rPr>
          <w:rFonts w:ascii="仿宋_GB2312" w:eastAsia="仿宋_GB2312" w:hAnsi="Times New Roman" w:hint="eastAsia"/>
          <w:sz w:val="32"/>
          <w:szCs w:val="32"/>
        </w:rPr>
        <w:t>BIM</w:t>
      </w:r>
      <w:r>
        <w:rPr>
          <w:rFonts w:ascii="仿宋_GB2312" w:eastAsia="仿宋_GB2312" w:hAnsi="仿宋_GB2312" w:cs="仿宋_GB2312" w:hint="eastAsia"/>
          <w:kern w:val="0"/>
          <w:sz w:val="32"/>
          <w:szCs w:val="32"/>
        </w:rPr>
        <w:t>技术应用</w:t>
      </w:r>
      <w:r>
        <w:rPr>
          <w:rFonts w:ascii="仿宋_GB2312" w:eastAsia="仿宋_GB2312" w:hAnsi="仿宋_GB2312" w:cs="仿宋_GB2312"/>
          <w:kern w:val="0"/>
          <w:sz w:val="32"/>
          <w:szCs w:val="32"/>
        </w:rPr>
        <w:t>。</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列入</w:t>
      </w:r>
      <w:r>
        <w:rPr>
          <w:rFonts w:ascii="仿宋_GB2312" w:eastAsia="仿宋_GB2312" w:hint="eastAsia"/>
          <w:sz w:val="32"/>
          <w:szCs w:val="32"/>
        </w:rPr>
        <w:t>BIM</w:t>
      </w:r>
      <w:r>
        <w:rPr>
          <w:rFonts w:ascii="仿宋_GB2312" w:eastAsia="仿宋_GB2312" w:hAnsi="仿宋_GB2312" w:cs="仿宋_GB2312"/>
          <w:kern w:val="0"/>
          <w:sz w:val="32"/>
          <w:szCs w:val="32"/>
        </w:rPr>
        <w:t>应用范围的建设工程，尚未立项的，建设单位按照下列</w:t>
      </w:r>
      <w:r>
        <w:rPr>
          <w:rFonts w:ascii="仿宋_GB2312" w:eastAsia="仿宋_GB2312" w:hAnsi="仿宋_GB2312" w:cs="仿宋_GB2312" w:hint="eastAsia"/>
          <w:kern w:val="0"/>
          <w:sz w:val="32"/>
          <w:szCs w:val="32"/>
        </w:rPr>
        <w:t>阶段</w:t>
      </w:r>
      <w:r>
        <w:rPr>
          <w:rFonts w:ascii="仿宋_GB2312" w:eastAsia="仿宋_GB2312" w:hAnsi="仿宋_GB2312" w:cs="仿宋_GB2312"/>
          <w:kern w:val="0"/>
          <w:sz w:val="32"/>
          <w:szCs w:val="32"/>
        </w:rPr>
        <w:t>开展</w:t>
      </w:r>
      <w:r>
        <w:rPr>
          <w:rFonts w:ascii="仿宋_GB2312" w:eastAsia="仿宋_GB2312" w:hAnsi="Times New Roman" w:hint="eastAsia"/>
          <w:sz w:val="32"/>
          <w:szCs w:val="32"/>
        </w:rPr>
        <w:t>BIM</w:t>
      </w:r>
      <w:r>
        <w:rPr>
          <w:rFonts w:ascii="仿宋_GB2312" w:eastAsia="仿宋_GB2312" w:hAnsi="仿宋_GB2312" w:cs="仿宋_GB2312"/>
          <w:kern w:val="0"/>
          <w:sz w:val="32"/>
          <w:szCs w:val="32"/>
        </w:rPr>
        <w:t>技术应用；已立项尚未开工的，建设单位根据所处</w:t>
      </w:r>
      <w:r>
        <w:rPr>
          <w:rFonts w:ascii="仿宋_GB2312" w:eastAsia="仿宋_GB2312" w:hAnsi="仿宋_GB2312" w:cs="仿宋_GB2312" w:hint="eastAsia"/>
          <w:kern w:val="0"/>
          <w:sz w:val="32"/>
          <w:szCs w:val="32"/>
        </w:rPr>
        <w:t>阶段</w:t>
      </w:r>
      <w:r>
        <w:rPr>
          <w:rFonts w:ascii="仿宋_GB2312" w:eastAsia="仿宋_GB2312" w:hAnsi="仿宋_GB2312" w:cs="仿宋_GB2312"/>
          <w:kern w:val="0"/>
          <w:sz w:val="32"/>
          <w:szCs w:val="32"/>
        </w:rPr>
        <w:t>开展本</w:t>
      </w:r>
      <w:r>
        <w:rPr>
          <w:rFonts w:ascii="仿宋_GB2312" w:eastAsia="仿宋_GB2312" w:hAnsi="仿宋_GB2312" w:cs="仿宋_GB2312" w:hint="eastAsia"/>
          <w:kern w:val="0"/>
          <w:sz w:val="32"/>
          <w:szCs w:val="32"/>
        </w:rPr>
        <w:t>阶段</w:t>
      </w:r>
      <w:r>
        <w:rPr>
          <w:rFonts w:ascii="仿宋_GB2312" w:eastAsia="仿宋_GB2312" w:hAnsi="仿宋_GB2312" w:cs="仿宋_GB2312"/>
          <w:kern w:val="0"/>
          <w:sz w:val="32"/>
          <w:szCs w:val="32"/>
        </w:rPr>
        <w:t>及后续</w:t>
      </w:r>
      <w:r>
        <w:rPr>
          <w:rFonts w:ascii="仿宋_GB2312" w:eastAsia="仿宋_GB2312" w:hAnsi="仿宋_GB2312" w:cs="仿宋_GB2312" w:hint="eastAsia"/>
          <w:kern w:val="0"/>
          <w:sz w:val="32"/>
          <w:szCs w:val="32"/>
        </w:rPr>
        <w:t>阶段</w:t>
      </w:r>
      <w:r>
        <w:rPr>
          <w:rFonts w:ascii="仿宋_GB2312" w:eastAsia="仿宋_GB2312" w:hAnsi="仿宋_GB2312" w:cs="仿宋_GB2312"/>
          <w:kern w:val="0"/>
          <w:sz w:val="32"/>
          <w:szCs w:val="32"/>
        </w:rPr>
        <w:t>的</w:t>
      </w:r>
      <w:r>
        <w:rPr>
          <w:rFonts w:ascii="仿宋_GB2312" w:eastAsia="仿宋_GB2312" w:hAnsi="Times New Roman" w:hint="eastAsia"/>
          <w:sz w:val="32"/>
          <w:szCs w:val="32"/>
        </w:rPr>
        <w:t>BIM</w:t>
      </w:r>
      <w:r>
        <w:rPr>
          <w:rFonts w:ascii="仿宋_GB2312" w:eastAsia="仿宋_GB2312" w:hAnsi="仿宋_GB2312" w:cs="仿宋_GB2312"/>
          <w:kern w:val="0"/>
          <w:sz w:val="32"/>
          <w:szCs w:val="32"/>
        </w:rPr>
        <w:t>技术应用。</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color w:val="000000"/>
          <w:kern w:val="0"/>
          <w:sz w:val="32"/>
          <w:szCs w:val="32"/>
        </w:rPr>
        <w:t>.在项目立项</w:t>
      </w:r>
      <w:r>
        <w:rPr>
          <w:rFonts w:ascii="仿宋_GB2312" w:eastAsia="仿宋_GB2312" w:hAnsi="仿宋_GB2312" w:cs="仿宋_GB2312" w:hint="eastAsia"/>
          <w:color w:val="000000"/>
          <w:kern w:val="0"/>
          <w:sz w:val="32"/>
          <w:szCs w:val="32"/>
        </w:rPr>
        <w:t>阶段</w:t>
      </w:r>
      <w:r>
        <w:rPr>
          <w:rFonts w:ascii="仿宋_GB2312" w:eastAsia="仿宋_GB2312" w:hAnsi="仿宋_GB2312" w:cs="仿宋_GB2312"/>
          <w:color w:val="000000"/>
          <w:kern w:val="0"/>
          <w:sz w:val="32"/>
          <w:szCs w:val="32"/>
        </w:rPr>
        <w:t>，建设单位自行或者委托</w:t>
      </w:r>
      <w:r>
        <w:rPr>
          <w:rFonts w:ascii="仿宋_GB2312" w:eastAsia="仿宋_GB2312" w:hAnsi="Times New Roman" w:hint="eastAsia"/>
          <w:sz w:val="32"/>
          <w:szCs w:val="32"/>
        </w:rPr>
        <w:t>BIM</w:t>
      </w:r>
      <w:r>
        <w:rPr>
          <w:rFonts w:ascii="仿宋_GB2312" w:eastAsia="仿宋_GB2312" w:hAnsi="仿宋_GB2312" w:cs="仿宋_GB2312"/>
          <w:color w:val="000000"/>
          <w:kern w:val="0"/>
          <w:sz w:val="32"/>
          <w:szCs w:val="32"/>
        </w:rPr>
        <w:t>咨询企业编制项目</w:t>
      </w:r>
      <w:r>
        <w:rPr>
          <w:rFonts w:ascii="仿宋_GB2312" w:eastAsia="仿宋_GB2312" w:hAnsi="Times New Roman" w:hint="eastAsia"/>
          <w:sz w:val="32"/>
          <w:szCs w:val="32"/>
        </w:rPr>
        <w:t>BIM</w:t>
      </w:r>
      <w:r>
        <w:rPr>
          <w:rFonts w:ascii="仿宋_GB2312" w:eastAsia="仿宋_GB2312" w:hAnsi="仿宋_GB2312" w:cs="仿宋_GB2312"/>
          <w:color w:val="000000"/>
          <w:kern w:val="0"/>
          <w:sz w:val="32"/>
          <w:szCs w:val="32"/>
        </w:rPr>
        <w:t>技术应用方案，明确应用阶段、内容、技术方案、目标和成效。</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2.在</w:t>
      </w:r>
      <w:r>
        <w:rPr>
          <w:rFonts w:ascii="仿宋_GB2312" w:eastAsia="仿宋_GB2312" w:hAnsi="仿宋_GB2312" w:cs="仿宋_GB2312" w:hint="eastAsia"/>
          <w:color w:val="000000"/>
          <w:kern w:val="0"/>
          <w:sz w:val="32"/>
          <w:szCs w:val="32"/>
        </w:rPr>
        <w:t>方案</w:t>
      </w:r>
      <w:r>
        <w:rPr>
          <w:rFonts w:ascii="仿宋_GB2312" w:eastAsia="仿宋_GB2312" w:hAnsi="仿宋_GB2312" w:cs="仿宋_GB2312"/>
          <w:color w:val="000000"/>
          <w:kern w:val="0"/>
          <w:sz w:val="32"/>
          <w:szCs w:val="32"/>
        </w:rPr>
        <w:t>设计</w:t>
      </w:r>
      <w:r>
        <w:rPr>
          <w:rFonts w:ascii="仿宋_GB2312" w:eastAsia="仿宋_GB2312" w:hAnsi="仿宋_GB2312" w:cs="仿宋_GB2312" w:hint="eastAsia"/>
          <w:color w:val="000000"/>
          <w:kern w:val="0"/>
          <w:sz w:val="32"/>
          <w:szCs w:val="32"/>
        </w:rPr>
        <w:t>和</w:t>
      </w:r>
      <w:r>
        <w:rPr>
          <w:rFonts w:ascii="仿宋_GB2312" w:eastAsia="仿宋_GB2312" w:hAnsi="仿宋_GB2312" w:cs="仿宋_GB2312"/>
          <w:color w:val="000000"/>
          <w:kern w:val="0"/>
          <w:sz w:val="32"/>
          <w:szCs w:val="32"/>
        </w:rPr>
        <w:t>施工图设计</w:t>
      </w:r>
      <w:r>
        <w:rPr>
          <w:rFonts w:ascii="仿宋_GB2312" w:eastAsia="仿宋_GB2312" w:hAnsi="仿宋_GB2312" w:cs="仿宋_GB2312" w:hint="eastAsia"/>
          <w:color w:val="000000"/>
          <w:kern w:val="0"/>
          <w:sz w:val="32"/>
          <w:szCs w:val="32"/>
        </w:rPr>
        <w:t>阶段</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建设</w:t>
      </w:r>
      <w:r>
        <w:rPr>
          <w:rFonts w:ascii="仿宋_GB2312" w:eastAsia="仿宋_GB2312" w:hAnsi="仿宋_GB2312" w:cs="仿宋_GB2312"/>
          <w:color w:val="000000"/>
          <w:kern w:val="0"/>
          <w:sz w:val="32"/>
          <w:szCs w:val="32"/>
        </w:rPr>
        <w:t>单位</w:t>
      </w:r>
      <w:r>
        <w:rPr>
          <w:rFonts w:ascii="仿宋_GB2312" w:eastAsia="仿宋_GB2312" w:hAnsi="仿宋_GB2312" w:cs="仿宋_GB2312" w:hint="eastAsia"/>
          <w:color w:val="000000"/>
          <w:kern w:val="0"/>
          <w:sz w:val="32"/>
          <w:szCs w:val="32"/>
        </w:rPr>
        <w:t>组织</w:t>
      </w:r>
      <w:r>
        <w:rPr>
          <w:rFonts w:ascii="仿宋_GB2312" w:eastAsia="仿宋_GB2312" w:hAnsi="仿宋_GB2312" w:cs="仿宋_GB2312"/>
          <w:color w:val="000000"/>
          <w:kern w:val="0"/>
          <w:sz w:val="32"/>
          <w:szCs w:val="32"/>
        </w:rPr>
        <w:t>建立</w:t>
      </w:r>
      <w:r>
        <w:rPr>
          <w:rFonts w:ascii="仿宋_GB2312" w:eastAsia="仿宋_GB2312" w:hAnsi="Times New Roman" w:hint="eastAsia"/>
          <w:sz w:val="32"/>
          <w:szCs w:val="32"/>
        </w:rPr>
        <w:t>BIM</w:t>
      </w:r>
      <w:r>
        <w:rPr>
          <w:rFonts w:ascii="仿宋_GB2312" w:eastAsia="仿宋_GB2312" w:hAnsi="仿宋_GB2312" w:cs="仿宋_GB2312" w:hint="eastAsia"/>
          <w:color w:val="000000"/>
          <w:kern w:val="0"/>
          <w:sz w:val="32"/>
          <w:szCs w:val="32"/>
        </w:rPr>
        <w:t>设计</w:t>
      </w:r>
      <w:r>
        <w:rPr>
          <w:rFonts w:ascii="仿宋_GB2312" w:eastAsia="仿宋_GB2312" w:hAnsi="仿宋_GB2312" w:cs="仿宋_GB2312"/>
          <w:color w:val="000000"/>
          <w:kern w:val="0"/>
          <w:sz w:val="32"/>
          <w:szCs w:val="32"/>
        </w:rPr>
        <w:t>模型，</w:t>
      </w:r>
      <w:r>
        <w:rPr>
          <w:rFonts w:ascii="仿宋_GB2312" w:eastAsia="仿宋_GB2312" w:hAnsi="仿宋_GB2312" w:cs="仿宋_GB2312" w:hint="eastAsia"/>
          <w:color w:val="000000"/>
          <w:kern w:val="0"/>
          <w:sz w:val="32"/>
          <w:szCs w:val="32"/>
        </w:rPr>
        <w:t>并按</w:t>
      </w:r>
      <w:r>
        <w:rPr>
          <w:rFonts w:ascii="仿宋_GB2312" w:eastAsia="仿宋_GB2312" w:hAnsi="仿宋_GB2312" w:cs="仿宋_GB2312"/>
          <w:color w:val="000000"/>
          <w:kern w:val="0"/>
          <w:sz w:val="32"/>
          <w:szCs w:val="32"/>
        </w:rPr>
        <w:t>要求提供</w:t>
      </w:r>
      <w:r>
        <w:rPr>
          <w:rFonts w:ascii="仿宋_GB2312" w:eastAsia="仿宋_GB2312" w:hAnsi="Times New Roman" w:hint="eastAsia"/>
          <w:sz w:val="32"/>
          <w:szCs w:val="32"/>
        </w:rPr>
        <w:t>BIM</w:t>
      </w:r>
      <w:r>
        <w:rPr>
          <w:rFonts w:ascii="仿宋_GB2312" w:eastAsia="仿宋_GB2312" w:hAnsi="仿宋_GB2312" w:cs="仿宋_GB2312"/>
          <w:color w:val="000000"/>
          <w:kern w:val="0"/>
          <w:sz w:val="32"/>
          <w:szCs w:val="32"/>
        </w:rPr>
        <w:t>设计模型</w:t>
      </w:r>
      <w:r>
        <w:rPr>
          <w:rFonts w:ascii="仿宋_GB2312" w:eastAsia="仿宋_GB2312" w:hAnsi="仿宋_GB2312" w:cs="仿宋_GB2312" w:hint="eastAsia"/>
          <w:color w:val="000000"/>
          <w:kern w:val="0"/>
          <w:sz w:val="32"/>
          <w:szCs w:val="32"/>
        </w:rPr>
        <w:t>进行</w:t>
      </w:r>
      <w:r>
        <w:rPr>
          <w:rFonts w:ascii="仿宋_GB2312" w:eastAsia="仿宋_GB2312" w:hAnsi="仿宋_GB2312" w:cs="仿宋_GB2312"/>
          <w:color w:val="000000"/>
          <w:kern w:val="0"/>
          <w:sz w:val="32"/>
          <w:szCs w:val="32"/>
        </w:rPr>
        <w:t>审查。</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在</w:t>
      </w:r>
      <w:r>
        <w:rPr>
          <w:rFonts w:ascii="仿宋_GB2312" w:eastAsia="仿宋_GB2312" w:hAnsi="仿宋_GB2312" w:cs="仿宋_GB2312"/>
          <w:color w:val="000000"/>
          <w:kern w:val="0"/>
          <w:sz w:val="32"/>
          <w:szCs w:val="32"/>
        </w:rPr>
        <w:t>施工阶段，</w:t>
      </w:r>
      <w:r>
        <w:rPr>
          <w:rFonts w:ascii="仿宋_GB2312" w:eastAsia="仿宋_GB2312" w:hAnsi="仿宋_GB2312" w:cs="仿宋_GB2312" w:hint="eastAsia"/>
          <w:color w:val="000000"/>
          <w:kern w:val="0"/>
          <w:sz w:val="32"/>
          <w:szCs w:val="32"/>
        </w:rPr>
        <w:t>建设</w:t>
      </w:r>
      <w:r>
        <w:rPr>
          <w:rFonts w:ascii="仿宋_GB2312" w:eastAsia="仿宋_GB2312" w:hAnsi="仿宋_GB2312" w:cs="仿宋_GB2312"/>
          <w:color w:val="000000"/>
          <w:kern w:val="0"/>
          <w:sz w:val="32"/>
          <w:szCs w:val="32"/>
        </w:rPr>
        <w:t>单位</w:t>
      </w:r>
      <w:r>
        <w:rPr>
          <w:rFonts w:ascii="仿宋_GB2312" w:eastAsia="仿宋_GB2312" w:hAnsi="仿宋_GB2312" w:cs="仿宋_GB2312" w:hint="eastAsia"/>
          <w:color w:val="000000"/>
          <w:kern w:val="0"/>
          <w:sz w:val="32"/>
          <w:szCs w:val="32"/>
        </w:rPr>
        <w:t>组织</w:t>
      </w:r>
      <w:r>
        <w:rPr>
          <w:rFonts w:ascii="仿宋_GB2312" w:eastAsia="仿宋_GB2312" w:hAnsi="仿宋_GB2312" w:cs="仿宋_GB2312"/>
          <w:color w:val="000000"/>
          <w:kern w:val="0"/>
          <w:sz w:val="32"/>
          <w:szCs w:val="32"/>
        </w:rPr>
        <w:t>建立</w:t>
      </w:r>
      <w:r>
        <w:rPr>
          <w:rFonts w:ascii="仿宋_GB2312" w:eastAsia="仿宋_GB2312" w:hint="eastAsia"/>
          <w:sz w:val="32"/>
          <w:szCs w:val="32"/>
        </w:rPr>
        <w:t>BIM施工模型，实现工</w:t>
      </w:r>
      <w:r>
        <w:rPr>
          <w:rFonts w:ascii="仿宋_GB2312" w:eastAsia="仿宋_GB2312" w:hint="eastAsia"/>
          <w:sz w:val="32"/>
          <w:szCs w:val="32"/>
        </w:rPr>
        <w:lastRenderedPageBreak/>
        <w:t>程项目施工过程可视化模拟、施工方案优化、施工进度和成本的动态管控。</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color w:val="000000"/>
          <w:kern w:val="0"/>
          <w:sz w:val="32"/>
          <w:szCs w:val="32"/>
        </w:rPr>
        <w:t>.在竣工验收</w:t>
      </w:r>
      <w:r>
        <w:rPr>
          <w:rFonts w:ascii="仿宋_GB2312" w:eastAsia="仿宋_GB2312" w:hAnsi="仿宋_GB2312" w:cs="仿宋_GB2312" w:hint="eastAsia"/>
          <w:color w:val="000000"/>
          <w:kern w:val="0"/>
          <w:sz w:val="32"/>
          <w:szCs w:val="32"/>
        </w:rPr>
        <w:t>阶段</w:t>
      </w:r>
      <w:r>
        <w:rPr>
          <w:rFonts w:ascii="仿宋_GB2312" w:eastAsia="仿宋_GB2312" w:hAnsi="仿宋_GB2312" w:cs="仿宋_GB2312"/>
          <w:color w:val="000000"/>
          <w:kern w:val="0"/>
          <w:sz w:val="32"/>
          <w:szCs w:val="32"/>
        </w:rPr>
        <w:t>，建设单位组织建立</w:t>
      </w:r>
      <w:r>
        <w:rPr>
          <w:rFonts w:ascii="仿宋_GB2312" w:eastAsia="仿宋_GB2312" w:hAnsi="Times New Roman" w:hint="eastAsia"/>
          <w:sz w:val="32"/>
          <w:szCs w:val="32"/>
        </w:rPr>
        <w:t>BIM</w:t>
      </w:r>
      <w:r>
        <w:rPr>
          <w:rFonts w:ascii="仿宋_GB2312" w:eastAsia="仿宋_GB2312" w:hAnsi="仿宋_GB2312" w:cs="仿宋_GB2312"/>
          <w:color w:val="000000"/>
          <w:kern w:val="0"/>
          <w:sz w:val="32"/>
          <w:szCs w:val="32"/>
        </w:rPr>
        <w:t>竣工模型进行</w:t>
      </w:r>
      <w:r>
        <w:rPr>
          <w:rFonts w:ascii="仿宋_GB2312" w:eastAsia="仿宋_GB2312" w:hAnsi="仿宋_GB2312" w:cs="仿宋_GB2312" w:hint="eastAsia"/>
          <w:color w:val="000000"/>
          <w:kern w:val="0"/>
          <w:sz w:val="32"/>
          <w:szCs w:val="32"/>
        </w:rPr>
        <w:t>竣工</w:t>
      </w:r>
      <w:r>
        <w:rPr>
          <w:rFonts w:ascii="仿宋_GB2312" w:eastAsia="仿宋_GB2312" w:hAnsi="仿宋_GB2312" w:cs="仿宋_GB2312"/>
          <w:color w:val="000000"/>
          <w:kern w:val="0"/>
          <w:sz w:val="32"/>
          <w:szCs w:val="32"/>
        </w:rPr>
        <w:t>验收备案</w:t>
      </w:r>
      <w:r>
        <w:rPr>
          <w:rFonts w:ascii="仿宋_GB2312" w:eastAsia="仿宋_GB2312" w:hAnsi="仿宋_GB2312" w:cs="仿宋_GB2312" w:hint="eastAsia"/>
          <w:color w:val="000000"/>
          <w:kern w:val="0"/>
          <w:sz w:val="32"/>
          <w:szCs w:val="32"/>
        </w:rPr>
        <w:t>。</w:t>
      </w:r>
    </w:p>
    <w:p w:rsidR="00880642" w:rsidRDefault="00BB015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Pr>
          <w:rFonts w:ascii="仿宋_GB2312" w:eastAsia="仿宋_GB2312" w:hAnsi="仿宋_GB2312" w:cs="仿宋_GB2312"/>
          <w:color w:val="000000"/>
          <w:kern w:val="0"/>
          <w:sz w:val="32"/>
          <w:szCs w:val="32"/>
        </w:rPr>
        <w:t>.在运营</w:t>
      </w:r>
      <w:r>
        <w:rPr>
          <w:rFonts w:ascii="仿宋_GB2312" w:eastAsia="仿宋_GB2312" w:hAnsi="仿宋_GB2312" w:cs="仿宋_GB2312" w:hint="eastAsia"/>
          <w:color w:val="000000"/>
          <w:kern w:val="0"/>
          <w:sz w:val="32"/>
          <w:szCs w:val="32"/>
        </w:rPr>
        <w:t>阶段</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鼓励</w:t>
      </w:r>
      <w:r>
        <w:rPr>
          <w:rFonts w:ascii="仿宋_GB2312" w:eastAsia="仿宋_GB2312" w:hAnsi="仿宋_GB2312" w:cs="仿宋_GB2312"/>
          <w:color w:val="000000"/>
          <w:kern w:val="0"/>
          <w:sz w:val="32"/>
          <w:szCs w:val="32"/>
        </w:rPr>
        <w:t>建设单位组织建立基于</w:t>
      </w:r>
      <w:r>
        <w:rPr>
          <w:rFonts w:ascii="仿宋_GB2312" w:eastAsia="仿宋_GB2312" w:hAnsi="Times New Roman" w:hint="eastAsia"/>
          <w:sz w:val="32"/>
          <w:szCs w:val="32"/>
        </w:rPr>
        <w:t>BIM</w:t>
      </w:r>
      <w:r>
        <w:rPr>
          <w:rFonts w:ascii="仿宋_GB2312" w:eastAsia="仿宋_GB2312" w:hAnsi="仿宋_GB2312" w:cs="仿宋_GB2312"/>
          <w:color w:val="000000"/>
          <w:kern w:val="0"/>
          <w:sz w:val="32"/>
          <w:szCs w:val="32"/>
        </w:rPr>
        <w:t>模型的运营管理平台，实施智慧高效管理，提高运营管理水平。</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建设单位应</w:t>
      </w:r>
      <w:r>
        <w:rPr>
          <w:rFonts w:ascii="仿宋_GB2312" w:eastAsia="仿宋_GB2312" w:hAnsi="仿宋_GB2312" w:cs="仿宋_GB2312" w:hint="eastAsia"/>
          <w:color w:val="000000"/>
          <w:kern w:val="0"/>
          <w:sz w:val="32"/>
          <w:szCs w:val="32"/>
        </w:rPr>
        <w:t>加强</w:t>
      </w:r>
      <w:r>
        <w:rPr>
          <w:rFonts w:ascii="仿宋_GB2312" w:eastAsia="仿宋_GB2312" w:hAnsi="仿宋_GB2312" w:cs="仿宋_GB2312"/>
          <w:color w:val="000000"/>
          <w:kern w:val="0"/>
          <w:sz w:val="32"/>
          <w:szCs w:val="32"/>
        </w:rPr>
        <w:t>能力建设，</w:t>
      </w:r>
      <w:r>
        <w:rPr>
          <w:rFonts w:ascii="仿宋_GB2312" w:eastAsia="仿宋_GB2312" w:hint="eastAsia"/>
          <w:sz w:val="32"/>
          <w:szCs w:val="32"/>
        </w:rPr>
        <w:t>组织引导</w:t>
      </w:r>
      <w:r>
        <w:rPr>
          <w:rFonts w:ascii="仿宋_GB2312" w:eastAsia="仿宋_GB2312" w:hAnsi="仿宋_GB2312" w:cs="仿宋_GB2312"/>
          <w:color w:val="000000"/>
          <w:kern w:val="0"/>
          <w:sz w:val="32"/>
          <w:szCs w:val="32"/>
        </w:rPr>
        <w:t>设计、施工、监理、咨询</w:t>
      </w:r>
      <w:r>
        <w:rPr>
          <w:rFonts w:ascii="仿宋_GB2312" w:eastAsia="仿宋_GB2312" w:hAnsi="仿宋_GB2312" w:cs="仿宋_GB2312" w:hint="eastAsia"/>
          <w:color w:val="000000"/>
          <w:kern w:val="0"/>
          <w:sz w:val="32"/>
          <w:szCs w:val="32"/>
        </w:rPr>
        <w:t>等</w:t>
      </w:r>
      <w:r>
        <w:rPr>
          <w:rFonts w:ascii="仿宋_GB2312" w:eastAsia="仿宋_GB2312" w:hint="eastAsia"/>
          <w:sz w:val="32"/>
          <w:szCs w:val="32"/>
        </w:rPr>
        <w:t>参建各方在同一平台协同BIM应用，实现建设各阶段BIM应用的标准化信息传递和共享。</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sz w:val="32"/>
          <w:szCs w:val="32"/>
        </w:rPr>
        <w:t>鼓励行业、企业开展BIM技术的研究和应用</w:t>
      </w:r>
      <w:r>
        <w:rPr>
          <w:rFonts w:ascii="仿宋_GB2312" w:eastAsia="仿宋_GB2312" w:hint="eastAsia"/>
          <w:sz w:val="32"/>
          <w:szCs w:val="32"/>
        </w:rPr>
        <w:t>，加强BIM产学研用技术交流与协作，总结和分享BIM技术应用成果和成功经验，促进全行业BIM技术应用能力不断提升，促进BIM产业持续健康发展。</w:t>
      </w:r>
    </w:p>
    <w:p w:rsidR="00880642" w:rsidRDefault="00BB015C">
      <w:pPr>
        <w:snapToGrid w:val="0"/>
        <w:spacing w:line="360" w:lineRule="auto"/>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三、B</w:t>
      </w:r>
      <w:r>
        <w:rPr>
          <w:rFonts w:ascii="黑体" w:eastAsia="黑体" w:hAnsi="黑体" w:cs="黑体"/>
          <w:bCs/>
          <w:kern w:val="0"/>
          <w:sz w:val="32"/>
          <w:szCs w:val="32"/>
        </w:rPr>
        <w:t>IM</w:t>
      </w:r>
      <w:r>
        <w:rPr>
          <w:rFonts w:ascii="黑体" w:eastAsia="黑体" w:hAnsi="黑体" w:cs="黑体" w:hint="eastAsia"/>
          <w:bCs/>
          <w:kern w:val="0"/>
          <w:sz w:val="32"/>
          <w:szCs w:val="32"/>
        </w:rPr>
        <w:t>配套</w:t>
      </w:r>
      <w:r>
        <w:rPr>
          <w:rFonts w:ascii="黑体" w:eastAsia="黑体" w:hAnsi="黑体" w:cs="黑体"/>
          <w:bCs/>
          <w:kern w:val="0"/>
          <w:sz w:val="32"/>
          <w:szCs w:val="32"/>
        </w:rPr>
        <w:t>费用</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BIM技术应用费用按照《广东省建筑信息模型（BIM）技术应用费用计价参考依据（2019年</w:t>
      </w:r>
      <w:r>
        <w:rPr>
          <w:rFonts w:ascii="仿宋_GB2312" w:eastAsia="仿宋_GB2312"/>
          <w:sz w:val="32"/>
          <w:szCs w:val="32"/>
        </w:rPr>
        <w:t>修正版</w:t>
      </w:r>
      <w:r>
        <w:rPr>
          <w:rFonts w:ascii="仿宋_GB2312" w:eastAsia="仿宋_GB2312" w:hint="eastAsia"/>
          <w:sz w:val="32"/>
          <w:szCs w:val="32"/>
        </w:rPr>
        <w:t>）》（见附件）计算确定。工业与民用建筑工程，当建筑面积少于2万平方米时，按2万平方米作为计价基础计算BIM技术应用费用；市政道路工程、轨道交通工程的造价少于1亿元时，按1亿元作为计价基础计算BIM技术应用费用。因工程复杂程度、规模差异和材料设备标准高低造成应用难易程度不同，BIM技术应用费用可上下浮动20%。</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建设单位对采用BIM技术的工程项目，在项目立项阶段，应明确BIM技术应用费用，并在工程建设其他费用中单独计列。</w:t>
      </w:r>
    </w:p>
    <w:p w:rsidR="00880642" w:rsidRDefault="00BB015C">
      <w:pPr>
        <w:snapToGrid w:val="0"/>
        <w:spacing w:line="360" w:lineRule="auto"/>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四、BIM应用审核和</w:t>
      </w:r>
      <w:r>
        <w:rPr>
          <w:rFonts w:ascii="黑体" w:eastAsia="黑体" w:hAnsi="黑体" w:cs="黑体"/>
          <w:bCs/>
          <w:kern w:val="0"/>
          <w:sz w:val="32"/>
          <w:szCs w:val="32"/>
        </w:rPr>
        <w:t>监管</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投资、</w:t>
      </w:r>
      <w:r>
        <w:rPr>
          <w:rFonts w:ascii="仿宋_GB2312" w:eastAsia="仿宋_GB2312"/>
          <w:sz w:val="32"/>
          <w:szCs w:val="32"/>
        </w:rPr>
        <w:t>规划、建设</w:t>
      </w:r>
      <w:r>
        <w:rPr>
          <w:rFonts w:ascii="仿宋_GB2312" w:eastAsia="仿宋_GB2312" w:hint="eastAsia"/>
          <w:sz w:val="32"/>
          <w:szCs w:val="32"/>
        </w:rPr>
        <w:t>等相关主管</w:t>
      </w:r>
      <w:r>
        <w:rPr>
          <w:rFonts w:ascii="仿宋_GB2312" w:eastAsia="仿宋_GB2312"/>
          <w:sz w:val="32"/>
          <w:szCs w:val="32"/>
        </w:rPr>
        <w:t>部门应当高度重视，加大BIM技术应用推广力度，加强实施BIM技术应用的建设工程项目各管理环节的监督管理，保证BIM技术应用落地。对</w:t>
      </w:r>
      <w:r>
        <w:rPr>
          <w:rFonts w:ascii="仿宋_GB2312" w:eastAsia="仿宋_GB2312" w:hint="eastAsia"/>
          <w:sz w:val="32"/>
          <w:szCs w:val="32"/>
        </w:rPr>
        <w:t>采</w:t>
      </w:r>
      <w:r>
        <w:rPr>
          <w:rFonts w:ascii="仿宋_GB2312" w:eastAsia="仿宋_GB2312"/>
          <w:sz w:val="32"/>
          <w:szCs w:val="32"/>
        </w:rPr>
        <w:t>用BIM技术的建设工程，按照以下要求进行审核和监管：</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在项目立项</w:t>
      </w:r>
      <w:r>
        <w:rPr>
          <w:rFonts w:ascii="仿宋_GB2312" w:eastAsia="仿宋_GB2312" w:hint="eastAsia"/>
          <w:sz w:val="32"/>
          <w:szCs w:val="32"/>
        </w:rPr>
        <w:t>阶段</w:t>
      </w:r>
      <w:r>
        <w:rPr>
          <w:rFonts w:ascii="仿宋_GB2312" w:eastAsia="仿宋_GB2312"/>
          <w:sz w:val="32"/>
          <w:szCs w:val="32"/>
        </w:rPr>
        <w:t>，</w:t>
      </w:r>
      <w:r>
        <w:rPr>
          <w:rFonts w:ascii="仿宋_GB2312" w:eastAsia="仿宋_GB2312" w:hint="eastAsia"/>
          <w:sz w:val="32"/>
          <w:szCs w:val="32"/>
        </w:rPr>
        <w:t>投资</w:t>
      </w:r>
      <w:r>
        <w:rPr>
          <w:rFonts w:ascii="仿宋_GB2312" w:eastAsia="仿宋_GB2312"/>
          <w:sz w:val="32"/>
          <w:szCs w:val="32"/>
        </w:rPr>
        <w:t>主管部门</w:t>
      </w:r>
      <w:r>
        <w:rPr>
          <w:rFonts w:ascii="仿宋_GB2312" w:eastAsia="仿宋_GB2312" w:hint="eastAsia"/>
          <w:sz w:val="32"/>
          <w:szCs w:val="32"/>
        </w:rPr>
        <w:t>按照《广东省建筑信息模型（BIM）技术应用费用计价参考依据（2019年</w:t>
      </w:r>
      <w:r>
        <w:rPr>
          <w:rFonts w:ascii="仿宋_GB2312" w:eastAsia="仿宋_GB2312"/>
          <w:sz w:val="32"/>
          <w:szCs w:val="32"/>
        </w:rPr>
        <w:t>修正版</w:t>
      </w:r>
      <w:r>
        <w:rPr>
          <w:rFonts w:ascii="仿宋_GB2312" w:eastAsia="仿宋_GB2312" w:hint="eastAsia"/>
          <w:sz w:val="32"/>
          <w:szCs w:val="32"/>
        </w:rPr>
        <w:t>）》对BIM应用相关费用进行审核。</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在规划审批</w:t>
      </w:r>
      <w:r>
        <w:rPr>
          <w:rFonts w:ascii="仿宋_GB2312" w:eastAsia="仿宋_GB2312" w:hint="eastAsia"/>
          <w:sz w:val="32"/>
          <w:szCs w:val="32"/>
        </w:rPr>
        <w:t>阶段</w:t>
      </w:r>
      <w:r>
        <w:rPr>
          <w:rFonts w:ascii="仿宋_GB2312" w:eastAsia="仿宋_GB2312"/>
          <w:sz w:val="32"/>
          <w:szCs w:val="32"/>
        </w:rPr>
        <w:t>，规划部门在</w:t>
      </w:r>
      <w:r>
        <w:rPr>
          <w:rFonts w:ascii="仿宋_GB2312" w:eastAsia="仿宋_GB2312" w:hint="eastAsia"/>
          <w:sz w:val="32"/>
          <w:szCs w:val="32"/>
        </w:rPr>
        <w:t>规划</w:t>
      </w:r>
      <w:r>
        <w:rPr>
          <w:rFonts w:ascii="仿宋_GB2312" w:eastAsia="仿宋_GB2312"/>
          <w:sz w:val="32"/>
          <w:szCs w:val="32"/>
        </w:rPr>
        <w:t>审查和建筑</w:t>
      </w:r>
      <w:r>
        <w:rPr>
          <w:rFonts w:ascii="仿宋_GB2312" w:eastAsia="仿宋_GB2312" w:hint="eastAsia"/>
          <w:sz w:val="32"/>
          <w:szCs w:val="32"/>
        </w:rPr>
        <w:t>设计</w:t>
      </w:r>
      <w:r>
        <w:rPr>
          <w:rFonts w:ascii="仿宋_GB2312" w:eastAsia="仿宋_GB2312"/>
          <w:sz w:val="32"/>
          <w:szCs w:val="32"/>
        </w:rPr>
        <w:t>方案审查</w:t>
      </w:r>
      <w:r>
        <w:rPr>
          <w:rFonts w:ascii="仿宋_GB2312" w:eastAsia="仿宋_GB2312" w:hint="eastAsia"/>
          <w:sz w:val="32"/>
          <w:szCs w:val="32"/>
        </w:rPr>
        <w:t>环节</w:t>
      </w:r>
      <w:r>
        <w:rPr>
          <w:rFonts w:ascii="仿宋_GB2312" w:eastAsia="仿宋_GB2312"/>
          <w:sz w:val="32"/>
          <w:szCs w:val="32"/>
        </w:rPr>
        <w:t>运用BIM模型进行</w:t>
      </w:r>
      <w:r>
        <w:rPr>
          <w:rFonts w:ascii="仿宋_GB2312" w:eastAsia="仿宋_GB2312" w:hint="eastAsia"/>
          <w:sz w:val="32"/>
          <w:szCs w:val="32"/>
        </w:rPr>
        <w:t>三维数字</w:t>
      </w:r>
      <w:r>
        <w:rPr>
          <w:rFonts w:ascii="仿宋_GB2312" w:eastAsia="仿宋_GB2312"/>
          <w:sz w:val="32"/>
          <w:szCs w:val="32"/>
        </w:rPr>
        <w:t>化审批。</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在施工图</w:t>
      </w:r>
      <w:r>
        <w:rPr>
          <w:rFonts w:ascii="仿宋_GB2312" w:eastAsia="仿宋_GB2312" w:hint="eastAsia"/>
          <w:sz w:val="32"/>
          <w:szCs w:val="32"/>
        </w:rPr>
        <w:t>设计、</w:t>
      </w:r>
      <w:r>
        <w:rPr>
          <w:rFonts w:ascii="仿宋_GB2312" w:eastAsia="仿宋_GB2312"/>
          <w:sz w:val="32"/>
          <w:szCs w:val="32"/>
        </w:rPr>
        <w:t>审查</w:t>
      </w:r>
      <w:r>
        <w:rPr>
          <w:rFonts w:ascii="仿宋_GB2312" w:eastAsia="仿宋_GB2312" w:hint="eastAsia"/>
          <w:sz w:val="32"/>
          <w:szCs w:val="32"/>
        </w:rPr>
        <w:t>阶段</w:t>
      </w:r>
      <w:r>
        <w:rPr>
          <w:rFonts w:ascii="仿宋_GB2312" w:eastAsia="仿宋_GB2312"/>
          <w:sz w:val="32"/>
          <w:szCs w:val="32"/>
        </w:rPr>
        <w:t>，</w:t>
      </w:r>
      <w:r>
        <w:rPr>
          <w:rFonts w:ascii="仿宋_GB2312" w:eastAsia="仿宋_GB2312" w:hint="eastAsia"/>
          <w:sz w:val="32"/>
          <w:szCs w:val="32"/>
        </w:rPr>
        <w:t>施工图审查机构</w:t>
      </w:r>
      <w:r>
        <w:rPr>
          <w:rFonts w:ascii="仿宋_GB2312" w:eastAsia="仿宋_GB2312"/>
          <w:sz w:val="32"/>
          <w:szCs w:val="32"/>
        </w:rPr>
        <w:t>运用BIM模型进行施工图</w:t>
      </w:r>
      <w:r>
        <w:rPr>
          <w:rFonts w:ascii="仿宋_GB2312" w:eastAsia="仿宋_GB2312" w:hint="eastAsia"/>
          <w:sz w:val="32"/>
          <w:szCs w:val="32"/>
        </w:rPr>
        <w:t>三维数字</w:t>
      </w:r>
      <w:r>
        <w:rPr>
          <w:rFonts w:ascii="仿宋_GB2312" w:eastAsia="仿宋_GB2312"/>
          <w:sz w:val="32"/>
          <w:szCs w:val="32"/>
        </w:rPr>
        <w:t>化审</w:t>
      </w:r>
      <w:r>
        <w:rPr>
          <w:rFonts w:ascii="仿宋_GB2312" w:eastAsia="仿宋_GB2312" w:hint="eastAsia"/>
          <w:sz w:val="32"/>
          <w:szCs w:val="32"/>
        </w:rPr>
        <w:t>查</w:t>
      </w:r>
      <w:r>
        <w:rPr>
          <w:rFonts w:ascii="仿宋_GB2312" w:eastAsia="仿宋_GB2312"/>
          <w:sz w:val="32"/>
          <w:szCs w:val="32"/>
        </w:rPr>
        <w:t>。</w:t>
      </w:r>
    </w:p>
    <w:p w:rsidR="00880642" w:rsidRDefault="00BB015C">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在</w:t>
      </w:r>
      <w:r>
        <w:rPr>
          <w:rFonts w:ascii="仿宋_GB2312" w:eastAsia="仿宋_GB2312" w:hint="eastAsia"/>
          <w:sz w:val="32"/>
          <w:szCs w:val="32"/>
        </w:rPr>
        <w:t>施工</w:t>
      </w:r>
      <w:r>
        <w:rPr>
          <w:rFonts w:ascii="仿宋_GB2312" w:eastAsia="仿宋_GB2312"/>
          <w:sz w:val="32"/>
          <w:szCs w:val="32"/>
        </w:rPr>
        <w:t>及竣工验收</w:t>
      </w:r>
      <w:r>
        <w:rPr>
          <w:rFonts w:ascii="仿宋_GB2312" w:eastAsia="仿宋_GB2312" w:hint="eastAsia"/>
          <w:sz w:val="32"/>
          <w:szCs w:val="32"/>
        </w:rPr>
        <w:t>阶段</w:t>
      </w:r>
      <w:r>
        <w:rPr>
          <w:rFonts w:ascii="仿宋_GB2312" w:eastAsia="仿宋_GB2312"/>
          <w:sz w:val="32"/>
          <w:szCs w:val="32"/>
        </w:rPr>
        <w:t>，</w:t>
      </w:r>
      <w:r>
        <w:rPr>
          <w:rFonts w:ascii="仿宋_GB2312" w:eastAsia="仿宋_GB2312" w:hint="eastAsia"/>
          <w:sz w:val="32"/>
          <w:szCs w:val="32"/>
        </w:rPr>
        <w:t>建设</w:t>
      </w:r>
      <w:r>
        <w:rPr>
          <w:rFonts w:ascii="仿宋_GB2312" w:eastAsia="仿宋_GB2312"/>
          <w:sz w:val="32"/>
          <w:szCs w:val="32"/>
        </w:rPr>
        <w:t>行政主管</w:t>
      </w:r>
      <w:r>
        <w:rPr>
          <w:rFonts w:ascii="仿宋_GB2312" w:eastAsia="仿宋_GB2312" w:hint="eastAsia"/>
          <w:sz w:val="32"/>
          <w:szCs w:val="32"/>
        </w:rPr>
        <w:t>部门在项目建设中运用BIM</w:t>
      </w:r>
      <w:r>
        <w:rPr>
          <w:rFonts w:ascii="仿宋_GB2312" w:eastAsia="仿宋_GB2312"/>
          <w:sz w:val="32"/>
          <w:szCs w:val="32"/>
        </w:rPr>
        <w:t>模型</w:t>
      </w:r>
      <w:r>
        <w:rPr>
          <w:rFonts w:ascii="仿宋_GB2312" w:eastAsia="仿宋_GB2312" w:hint="eastAsia"/>
          <w:sz w:val="32"/>
          <w:szCs w:val="32"/>
        </w:rPr>
        <w:t>进行</w:t>
      </w:r>
      <w:r>
        <w:rPr>
          <w:rFonts w:ascii="仿宋_GB2312" w:eastAsia="仿宋_GB2312"/>
          <w:sz w:val="32"/>
          <w:szCs w:val="32"/>
        </w:rPr>
        <w:t>建设监管</w:t>
      </w:r>
      <w:r>
        <w:rPr>
          <w:rFonts w:ascii="仿宋_GB2312" w:eastAsia="仿宋_GB2312" w:hint="eastAsia"/>
          <w:sz w:val="32"/>
          <w:szCs w:val="32"/>
        </w:rPr>
        <w:t>及竣工验收备案。</w:t>
      </w:r>
    </w:p>
    <w:p w:rsidR="00880642" w:rsidRDefault="00BB015C">
      <w:pPr>
        <w:spacing w:line="320" w:lineRule="auto"/>
        <w:ind w:firstLineChars="200" w:firstLine="640"/>
        <w:rPr>
          <w:rFonts w:ascii="仿宋_GB2312" w:eastAsia="仿宋_GB2312"/>
          <w:sz w:val="32"/>
          <w:szCs w:val="32"/>
        </w:rPr>
      </w:pPr>
      <w:r>
        <w:rPr>
          <w:rFonts w:ascii="仿宋_GB2312" w:eastAsia="仿宋_GB2312" w:hAnsi="仿宋_GB2312" w:cs="仿宋_GB2312" w:hint="eastAsia"/>
          <w:color w:val="000000"/>
          <w:kern w:val="0"/>
          <w:sz w:val="32"/>
          <w:szCs w:val="32"/>
        </w:rPr>
        <w:t>有关各阶段的BIM数据标准，由该阶段的负责部门另行发布。</w:t>
      </w:r>
    </w:p>
    <w:p w:rsidR="00880642" w:rsidRDefault="00880642">
      <w:pPr>
        <w:spacing w:line="320" w:lineRule="auto"/>
        <w:ind w:firstLineChars="200" w:firstLine="640"/>
        <w:rPr>
          <w:rFonts w:ascii="仿宋_GB2312" w:eastAsia="仿宋_GB2312"/>
          <w:sz w:val="32"/>
          <w:szCs w:val="32"/>
        </w:rPr>
      </w:pPr>
    </w:p>
    <w:p w:rsidR="00880642" w:rsidRDefault="00BB015C">
      <w:pPr>
        <w:spacing w:line="320" w:lineRule="auto"/>
        <w:ind w:firstLineChars="200" w:firstLine="640"/>
        <w:rPr>
          <w:rFonts w:ascii="仿宋_GB2312" w:eastAsia="仿宋_GB2312" w:hAnsi="仿宋_GB2312" w:cs="仿宋_GB2312"/>
          <w:color w:val="000000"/>
          <w:kern w:val="0"/>
          <w:sz w:val="32"/>
          <w:szCs w:val="32"/>
        </w:rPr>
      </w:pPr>
      <w:r>
        <w:rPr>
          <w:rFonts w:ascii="仿宋_GB2312" w:eastAsia="仿宋_GB2312" w:hint="eastAsia"/>
          <w:sz w:val="32"/>
          <w:szCs w:val="32"/>
        </w:rPr>
        <w:t>附件</w:t>
      </w:r>
      <w:r>
        <w:rPr>
          <w:rFonts w:ascii="仿宋_GB2312" w:eastAsia="仿宋_GB2312"/>
          <w:sz w:val="32"/>
          <w:szCs w:val="32"/>
        </w:rPr>
        <w:t>：</w:t>
      </w:r>
      <w:r>
        <w:rPr>
          <w:rFonts w:ascii="仿宋_GB2312" w:eastAsia="仿宋_GB2312" w:hint="eastAsia"/>
          <w:sz w:val="32"/>
          <w:szCs w:val="32"/>
        </w:rPr>
        <w:t>广东省建筑信息模型（BIM）技术应用费用计价参考依据（2019年</w:t>
      </w:r>
      <w:r>
        <w:rPr>
          <w:rFonts w:ascii="仿宋_GB2312" w:eastAsia="仿宋_GB2312"/>
          <w:sz w:val="32"/>
          <w:szCs w:val="32"/>
        </w:rPr>
        <w:t>修正版</w:t>
      </w:r>
      <w:r>
        <w:rPr>
          <w:rFonts w:ascii="仿宋_GB2312" w:eastAsia="仿宋_GB2312" w:hint="eastAsia"/>
          <w:sz w:val="32"/>
          <w:szCs w:val="32"/>
        </w:rPr>
        <w:t>）</w:t>
      </w:r>
    </w:p>
    <w:p w:rsidR="00880642" w:rsidRDefault="00880642">
      <w:pPr>
        <w:rPr>
          <w:rFonts w:ascii="Microsoft YaHei UI" w:eastAsia="Microsoft YaHei UI" w:hAnsi="Microsoft YaHei UI"/>
          <w:b/>
          <w:bCs/>
          <w:color w:val="3E3E3E"/>
          <w:spacing w:val="8"/>
          <w:sz w:val="23"/>
          <w:szCs w:val="23"/>
          <w:shd w:val="clear" w:color="auto" w:fill="FFFFFF"/>
        </w:rPr>
        <w:sectPr w:rsidR="00880642">
          <w:footerReference w:type="even" r:id="rId8"/>
          <w:footerReference w:type="default" r:id="rId9"/>
          <w:pgSz w:w="11906" w:h="16838"/>
          <w:pgMar w:top="1440" w:right="1588" w:bottom="1440" w:left="1588" w:header="851" w:footer="850" w:gutter="0"/>
          <w:cols w:space="425"/>
          <w:titlePg/>
          <w:docGrid w:type="lines" w:linePitch="312"/>
        </w:sectPr>
      </w:pPr>
    </w:p>
    <w:p w:rsidR="00880642" w:rsidRDefault="00BB015C">
      <w:pPr>
        <w:rPr>
          <w:rFonts w:ascii="黑体" w:eastAsia="黑体" w:hAnsi="黑体"/>
          <w:sz w:val="32"/>
          <w:szCs w:val="32"/>
        </w:rPr>
      </w:pPr>
      <w:r>
        <w:rPr>
          <w:rFonts w:ascii="黑体" w:eastAsia="黑体" w:hAnsi="黑体" w:hint="eastAsia"/>
          <w:sz w:val="32"/>
          <w:szCs w:val="32"/>
        </w:rPr>
        <w:lastRenderedPageBreak/>
        <w:t>附件</w:t>
      </w:r>
    </w:p>
    <w:p w:rsidR="00880642" w:rsidRDefault="00880642">
      <w:pPr>
        <w:rPr>
          <w:rFonts w:ascii="仿宋_GB2312" w:eastAsia="仿宋_GB2312"/>
          <w:sz w:val="32"/>
          <w:szCs w:val="32"/>
        </w:rPr>
      </w:pPr>
    </w:p>
    <w:p w:rsidR="00880642" w:rsidRDefault="00BB015C">
      <w:pPr>
        <w:jc w:val="center"/>
        <w:outlineLvl w:val="1"/>
        <w:rPr>
          <w:rFonts w:ascii="仿宋_GB2312" w:eastAsia="仿宋_GB2312" w:hAnsi="宋体" w:cs="宋体"/>
          <w:bCs/>
          <w:color w:val="000000"/>
          <w:sz w:val="32"/>
          <w:szCs w:val="32"/>
          <w:shd w:val="clear" w:color="auto" w:fill="FFFFFF"/>
        </w:rPr>
      </w:pPr>
      <w:r>
        <w:rPr>
          <w:rFonts w:ascii="仿宋_GB2312" w:eastAsia="仿宋_GB2312" w:hAnsi="宋体" w:cs="宋体"/>
          <w:bCs/>
          <w:noProof/>
          <w:color w:val="000000"/>
          <w:sz w:val="32"/>
          <w:szCs w:val="32"/>
          <w:shd w:val="clear" w:color="auto" w:fill="FFFFFF"/>
        </w:rPr>
        <w:drawing>
          <wp:inline distT="0" distB="0" distL="0" distR="0">
            <wp:extent cx="5040000" cy="7405471"/>
            <wp:effectExtent l="0" t="0" r="8255" b="508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5040000" cy="7405471"/>
                    </a:xfrm>
                    <a:prstGeom prst="rect">
                      <a:avLst/>
                    </a:prstGeom>
                    <a:ln>
                      <a:noFill/>
                    </a:ln>
                  </pic:spPr>
                </pic:pic>
              </a:graphicData>
            </a:graphic>
          </wp:inline>
        </w:drawing>
      </w:r>
    </w:p>
    <w:p w:rsidR="00880642" w:rsidRDefault="00880642">
      <w:pPr>
        <w:outlineLvl w:val="1"/>
        <w:rPr>
          <w:rFonts w:ascii="仿宋_GB2312" w:eastAsia="仿宋_GB2312" w:hAnsi="宋体" w:cs="宋体"/>
          <w:bCs/>
          <w:color w:val="000000"/>
          <w:sz w:val="32"/>
          <w:szCs w:val="32"/>
          <w:shd w:val="clear" w:color="auto" w:fill="FFFFFF"/>
        </w:rPr>
      </w:pPr>
    </w:p>
    <w:p w:rsidR="00880642" w:rsidRDefault="00BB015C">
      <w:pPr>
        <w:jc w:val="center"/>
        <w:outlineLvl w:val="1"/>
        <w:rPr>
          <w:rFonts w:ascii="仿宋_GB2312" w:eastAsia="仿宋_GB2312" w:hAnsi="宋体" w:cs="宋体"/>
          <w:bCs/>
          <w:color w:val="000000"/>
          <w:sz w:val="32"/>
          <w:szCs w:val="32"/>
          <w:shd w:val="clear" w:color="auto" w:fill="FFFFFF"/>
        </w:rPr>
      </w:pPr>
      <w:r>
        <w:rPr>
          <w:rFonts w:ascii="仿宋_GB2312" w:eastAsia="仿宋_GB2312" w:hAnsi="宋体" w:cs="宋体"/>
          <w:bCs/>
          <w:noProof/>
          <w:color w:val="000000"/>
          <w:sz w:val="32"/>
          <w:szCs w:val="32"/>
          <w:shd w:val="clear" w:color="auto" w:fill="FFFFFF"/>
        </w:rPr>
        <w:lastRenderedPageBreak/>
        <w:drawing>
          <wp:inline distT="0" distB="0" distL="0" distR="0">
            <wp:extent cx="5040000" cy="7568627"/>
            <wp:effectExtent l="0" t="0" r="8255" b="0"/>
            <wp:docPr id="1027"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1" cstate="print"/>
                    <a:srcRect/>
                    <a:stretch/>
                  </pic:blipFill>
                  <pic:spPr>
                    <a:xfrm>
                      <a:off x="0" y="0"/>
                      <a:ext cx="5040000" cy="7568627"/>
                    </a:xfrm>
                    <a:prstGeom prst="rect">
                      <a:avLst/>
                    </a:prstGeom>
                    <a:ln>
                      <a:noFill/>
                    </a:ln>
                  </pic:spPr>
                </pic:pic>
              </a:graphicData>
            </a:graphic>
          </wp:inline>
        </w:drawing>
      </w:r>
    </w:p>
    <w:p w:rsidR="00880642" w:rsidRDefault="00880642">
      <w:pPr>
        <w:outlineLvl w:val="1"/>
        <w:rPr>
          <w:rFonts w:ascii="仿宋_GB2312" w:eastAsia="仿宋_GB2312" w:hAnsi="宋体" w:cs="宋体"/>
          <w:bCs/>
          <w:color w:val="000000"/>
          <w:sz w:val="32"/>
          <w:szCs w:val="32"/>
          <w:shd w:val="clear" w:color="auto" w:fill="FFFFFF"/>
        </w:rPr>
      </w:pPr>
    </w:p>
    <w:p w:rsidR="00880642" w:rsidRDefault="00880642">
      <w:pPr>
        <w:outlineLvl w:val="1"/>
        <w:rPr>
          <w:rFonts w:ascii="仿宋_GB2312" w:eastAsia="仿宋_GB2312" w:hAnsi="宋体" w:cs="宋体"/>
          <w:bCs/>
          <w:color w:val="000000"/>
          <w:sz w:val="32"/>
          <w:szCs w:val="32"/>
          <w:shd w:val="clear" w:color="auto" w:fill="FFFFFF"/>
        </w:rPr>
      </w:pPr>
    </w:p>
    <w:p w:rsidR="00880642" w:rsidRDefault="00880642">
      <w:pPr>
        <w:outlineLvl w:val="1"/>
        <w:rPr>
          <w:rFonts w:ascii="仿宋_GB2312" w:eastAsia="仿宋_GB2312" w:hAnsi="宋体" w:cs="宋体"/>
          <w:bCs/>
          <w:color w:val="000000"/>
          <w:sz w:val="32"/>
          <w:szCs w:val="32"/>
          <w:shd w:val="clear" w:color="auto" w:fill="FFFFFF"/>
        </w:rPr>
      </w:pPr>
    </w:p>
    <w:p w:rsidR="00880642" w:rsidRDefault="00880642">
      <w:pPr>
        <w:outlineLvl w:val="1"/>
        <w:rPr>
          <w:rFonts w:ascii="仿宋_GB2312" w:eastAsia="仿宋_GB2312" w:hAnsi="宋体" w:cs="宋体"/>
          <w:bCs/>
          <w:color w:val="000000"/>
          <w:sz w:val="32"/>
          <w:szCs w:val="32"/>
          <w:shd w:val="clear" w:color="auto" w:fill="FFFFFF"/>
        </w:rPr>
      </w:pPr>
    </w:p>
    <w:p w:rsidR="00880642" w:rsidRDefault="00BB015C">
      <w:pPr>
        <w:adjustRightInd w:val="0"/>
        <w:snapToGrid w:val="0"/>
        <w:spacing w:line="600" w:lineRule="exact"/>
        <w:jc w:val="center"/>
        <w:outlineLvl w:val="2"/>
        <w:rPr>
          <w:rFonts w:ascii="方正小标宋简体" w:eastAsia="方正小标宋简体" w:hAnsi="小标宋" w:cs="Courier New"/>
          <w:bCs/>
          <w:kern w:val="0"/>
          <w:sz w:val="44"/>
          <w:szCs w:val="44"/>
        </w:rPr>
      </w:pPr>
      <w:r>
        <w:rPr>
          <w:rFonts w:ascii="方正小标宋简体" w:eastAsia="方正小标宋简体" w:hAnsi="小标宋" w:cs="Courier New" w:hint="eastAsia"/>
          <w:bCs/>
          <w:kern w:val="0"/>
          <w:sz w:val="44"/>
          <w:szCs w:val="44"/>
        </w:rPr>
        <w:t>广东省建筑信息模型（BIM）技术应用</w:t>
      </w:r>
    </w:p>
    <w:p w:rsidR="00880642" w:rsidRDefault="00BB015C">
      <w:pPr>
        <w:adjustRightInd w:val="0"/>
        <w:snapToGrid w:val="0"/>
        <w:spacing w:line="600" w:lineRule="exact"/>
        <w:jc w:val="center"/>
        <w:outlineLvl w:val="2"/>
        <w:rPr>
          <w:rFonts w:ascii="方正小标宋简体" w:eastAsia="方正小标宋简体" w:hAnsi="小标宋" w:cs="Courier New"/>
          <w:bCs/>
          <w:kern w:val="0"/>
          <w:sz w:val="44"/>
          <w:szCs w:val="44"/>
        </w:rPr>
      </w:pPr>
      <w:r>
        <w:rPr>
          <w:rFonts w:ascii="方正小标宋简体" w:eastAsia="方正小标宋简体" w:hAnsi="小标宋" w:cs="Courier New" w:hint="eastAsia"/>
          <w:bCs/>
          <w:kern w:val="0"/>
          <w:sz w:val="44"/>
          <w:szCs w:val="44"/>
        </w:rPr>
        <w:t>费用计价参考依据（2019年修正版）</w:t>
      </w:r>
    </w:p>
    <w:p w:rsidR="00880642" w:rsidRDefault="00880642">
      <w:pPr>
        <w:adjustRightInd w:val="0"/>
        <w:snapToGrid w:val="0"/>
        <w:spacing w:line="600" w:lineRule="exact"/>
        <w:outlineLvl w:val="2"/>
        <w:rPr>
          <w:rFonts w:ascii="方正小标宋简体" w:eastAsia="方正小标宋简体" w:hAnsi="小标宋" w:cs="Courier New"/>
          <w:bCs/>
          <w:kern w:val="0"/>
          <w:sz w:val="44"/>
          <w:szCs w:val="44"/>
        </w:rPr>
      </w:pPr>
    </w:p>
    <w:p w:rsidR="00880642" w:rsidRDefault="00BB015C">
      <w:pPr>
        <w:widowControl/>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进一步推进我省建筑信息模型（BIM）技术应用发展，根据《国务院办公厅关于促进建筑业持续健康发展的意见》（国办发〔2017〕19号）、《住房城乡建设部关于印发推进建筑信息模型应用指导意见的通知》（建质函〔2015〕159号）和《</w:t>
      </w:r>
      <w:hyperlink r:id="rId12" w:history="1">
        <w:r>
          <w:rPr>
            <w:rFonts w:ascii="仿宋_GB2312" w:eastAsia="仿宋_GB2312" w:hAnsi="Times New Roman" w:hint="eastAsia"/>
            <w:sz w:val="32"/>
            <w:szCs w:val="32"/>
          </w:rPr>
          <w:t>广东省住房和城乡建设厅关于开展建筑信息模型BIM技术推广应用工作的通知</w:t>
        </w:r>
      </w:hyperlink>
      <w:r>
        <w:rPr>
          <w:rFonts w:ascii="仿宋_GB2312" w:eastAsia="仿宋_GB2312" w:hAnsi="Times New Roman" w:hint="eastAsia"/>
          <w:sz w:val="32"/>
          <w:szCs w:val="32"/>
        </w:rPr>
        <w:t>》（粤建科函〔2014〕1652号）等有关规定，制定我省建筑信息模型（BIM）技术应用费用计价参考依据。</w:t>
      </w:r>
    </w:p>
    <w:p w:rsidR="00880642" w:rsidRDefault="00BB015C">
      <w:pPr>
        <w:widowControl/>
        <w:shd w:val="clear" w:color="auto" w:fill="FFFFFF"/>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一、费用名称</w:t>
      </w:r>
    </w:p>
    <w:p w:rsidR="00880642" w:rsidRDefault="00BB015C">
      <w:pPr>
        <w:widowControl/>
        <w:shd w:val="clear" w:color="auto" w:fill="FFFFFF"/>
        <w:adjustRightInd w:val="0"/>
        <w:snapToGrid w:val="0"/>
        <w:spacing w:line="360" w:lineRule="auto"/>
        <w:ind w:firstLineChars="200" w:firstLine="640"/>
        <w:rPr>
          <w:rFonts w:ascii="仿宋_GB2312" w:eastAsia="仿宋_GB2312"/>
          <w:sz w:val="32"/>
          <w:szCs w:val="32"/>
        </w:rPr>
      </w:pPr>
      <w:r>
        <w:rPr>
          <w:rFonts w:ascii="仿宋_GB2312" w:eastAsia="仿宋_GB2312" w:hAnsi="Times New Roman" w:hint="eastAsia"/>
          <w:sz w:val="32"/>
          <w:szCs w:val="32"/>
        </w:rPr>
        <w:t>建筑信息模型（BIM）技术应用费用。</w:t>
      </w:r>
    </w:p>
    <w:p w:rsidR="00880642" w:rsidRDefault="00BB015C">
      <w:pPr>
        <w:widowControl/>
        <w:shd w:val="clear" w:color="auto" w:fill="FFFFFF"/>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二、适用范围</w:t>
      </w:r>
    </w:p>
    <w:p w:rsidR="00880642" w:rsidRDefault="00BB015C">
      <w:pPr>
        <w:widowControl/>
        <w:shd w:val="clear" w:color="auto" w:fill="FFFFFF"/>
        <w:adjustRightInd w:val="0"/>
        <w:snapToGrid w:val="0"/>
        <w:spacing w:line="360" w:lineRule="auto"/>
        <w:ind w:firstLineChars="200" w:firstLine="640"/>
        <w:rPr>
          <w:rFonts w:ascii="仿宋_GB2312" w:eastAsia="仿宋_GB2312"/>
          <w:sz w:val="32"/>
          <w:szCs w:val="32"/>
        </w:rPr>
      </w:pPr>
      <w:r>
        <w:rPr>
          <w:rFonts w:ascii="仿宋_GB2312" w:eastAsia="仿宋_GB2312" w:hAnsi="Times New Roman" w:hint="eastAsia"/>
          <w:sz w:val="32"/>
          <w:szCs w:val="32"/>
        </w:rPr>
        <w:t>适用于新建工业与民用建筑工程、市政道路工程、轨道交通工程、地下综合管廊工程、园林景观工程。</w:t>
      </w:r>
    </w:p>
    <w:p w:rsidR="00880642" w:rsidRDefault="00BB015C">
      <w:pPr>
        <w:widowControl/>
        <w:shd w:val="clear" w:color="auto" w:fill="FFFFFF"/>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其余类型工程和改扩建项目可酌情参考此计价依据。</w:t>
      </w:r>
    </w:p>
    <w:p w:rsidR="00880642" w:rsidRDefault="00BB015C">
      <w:pPr>
        <w:widowControl/>
        <w:shd w:val="clear" w:color="auto" w:fill="FFFFFF"/>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三、应用要求</w:t>
      </w:r>
    </w:p>
    <w:p w:rsidR="00880642" w:rsidRDefault="00BB015C">
      <w:pPr>
        <w:widowControl/>
        <w:shd w:val="clear" w:color="auto" w:fill="FFFFFF"/>
        <w:adjustRightInd w:val="0"/>
        <w:snapToGrid w:val="0"/>
        <w:spacing w:line="360" w:lineRule="auto"/>
        <w:ind w:firstLineChars="200" w:firstLine="640"/>
        <w:rPr>
          <w:rFonts w:ascii="仿宋_GB2312" w:eastAsia="仿宋_GB2312"/>
          <w:sz w:val="32"/>
          <w:szCs w:val="32"/>
        </w:rPr>
      </w:pPr>
      <w:r>
        <w:rPr>
          <w:rFonts w:ascii="仿宋_GB2312" w:eastAsia="仿宋_GB2312" w:hAnsi="Times New Roman" w:hint="eastAsia"/>
          <w:sz w:val="32"/>
          <w:szCs w:val="32"/>
        </w:rPr>
        <w:t>（一）建筑信息模型（BIM）技术应用的模型细度、应用阶段、模型交付要求应符合国家和广东省发布的有关建筑信息模型应用规范与</w:t>
      </w:r>
      <w:r>
        <w:rPr>
          <w:rFonts w:ascii="仿宋_GB2312" w:eastAsia="仿宋_GB2312" w:hAnsi="Times New Roman" w:hint="eastAsia"/>
          <w:sz w:val="32"/>
          <w:szCs w:val="32"/>
        </w:rPr>
        <w:lastRenderedPageBreak/>
        <w:t>标准；局部应用或者未能符合以及超过国家和广东省发布的有关建筑信息模型应用规范与标准时，费用由双方商定。</w:t>
      </w:r>
    </w:p>
    <w:p w:rsidR="00880642" w:rsidRDefault="00BB015C">
      <w:pPr>
        <w:widowControl/>
        <w:shd w:val="clear" w:color="auto" w:fill="FFFFFF"/>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（二）建筑信息模型（BIM）技术应用费用在工程建设其他费用中单独计列。</w:t>
      </w:r>
    </w:p>
    <w:p w:rsidR="00880642" w:rsidRDefault="00BB015C">
      <w:pPr>
        <w:widowControl/>
        <w:shd w:val="clear" w:color="auto" w:fill="FFFFFF"/>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四、费用计价说明</w:t>
      </w:r>
    </w:p>
    <w:p w:rsidR="00880642" w:rsidRDefault="00BB015C">
      <w:pPr>
        <w:widowControl/>
        <w:shd w:val="clear" w:color="auto" w:fill="FFFFFF"/>
        <w:adjustRightInd w:val="0"/>
        <w:snapToGrid w:val="0"/>
        <w:spacing w:line="360" w:lineRule="auto"/>
        <w:ind w:firstLineChars="200" w:firstLine="640"/>
        <w:rPr>
          <w:rFonts w:ascii="仿宋_GB2312" w:eastAsia="仿宋_GB2312"/>
          <w:sz w:val="32"/>
          <w:szCs w:val="32"/>
        </w:rPr>
      </w:pPr>
      <w:r>
        <w:rPr>
          <w:rFonts w:ascii="仿宋_GB2312" w:eastAsia="仿宋_GB2312" w:hAnsi="Times New Roman" w:hint="eastAsia"/>
          <w:sz w:val="32"/>
          <w:szCs w:val="32"/>
        </w:rPr>
        <w:t>（一）建筑信息模型（BIM）技术应用费用=计价基础×单价或费率。</w:t>
      </w:r>
    </w:p>
    <w:p w:rsidR="00880642" w:rsidRDefault="00BB015C">
      <w:pPr>
        <w:widowControl/>
        <w:shd w:val="clear" w:color="auto" w:fill="FFFFFF"/>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工业与民用建筑工程，当建筑面积少于2万平方米时，按2万平方米作为计价基础计算建筑信息模型（BIM）技术应用费用；市政道路工程、轨道交通工程、地下综合管廊工程的造价少于1亿元时，按1亿元作为计价基础计算建筑信息模型（BIM）技术应用费用；园林景观工程的造价少于1000万元时，按1000万元作为计价基础计算建筑信息模型（BIM）技术应用费用。</w:t>
      </w:r>
    </w:p>
    <w:p w:rsidR="00880642" w:rsidRDefault="00BB015C">
      <w:pPr>
        <w:widowControl/>
        <w:shd w:val="clear" w:color="auto" w:fill="FFFFFF"/>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（三）建筑信息模型（BIM）技术应用费用不含聘请建筑信息模型（BIM）技术应用的咨询顾问；如需聘请，则可增加10%作为建筑信息模型（BIM）技术应用的咨询顾问费用。</w:t>
      </w:r>
    </w:p>
    <w:p w:rsidR="00880642" w:rsidRDefault="00BB015C">
      <w:pPr>
        <w:widowControl/>
        <w:shd w:val="clear" w:color="auto" w:fill="FFFFFF"/>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（四）因工程复杂程度、规模差异和材料设备标准高低造成应用难易程度不同，建筑信息模型（BIM）技术应用费用可上下浮动20%。</w:t>
      </w:r>
    </w:p>
    <w:p w:rsidR="00880642" w:rsidRDefault="00880642">
      <w:pPr>
        <w:widowControl/>
        <w:shd w:val="clear" w:color="auto" w:fill="FFFFFF"/>
        <w:adjustRightInd w:val="0"/>
        <w:snapToGrid w:val="0"/>
        <w:spacing w:line="360" w:lineRule="auto"/>
        <w:rPr>
          <w:rFonts w:ascii="黑体" w:eastAsia="黑体" w:hAnsi="黑体" w:cs="黑体"/>
          <w:sz w:val="32"/>
          <w:szCs w:val="32"/>
        </w:rPr>
      </w:pPr>
    </w:p>
    <w:p w:rsidR="00880642" w:rsidRDefault="00880642">
      <w:pPr>
        <w:widowControl/>
        <w:shd w:val="clear" w:color="auto" w:fill="FFFFFF"/>
        <w:adjustRightInd w:val="0"/>
        <w:snapToGrid w:val="0"/>
        <w:spacing w:line="360" w:lineRule="auto"/>
        <w:rPr>
          <w:rFonts w:ascii="黑体" w:eastAsia="黑体" w:hAnsi="黑体" w:cs="黑体"/>
          <w:sz w:val="32"/>
          <w:szCs w:val="32"/>
        </w:rPr>
      </w:pPr>
    </w:p>
    <w:p w:rsidR="00880642" w:rsidRDefault="00BB015C">
      <w:pPr>
        <w:widowControl/>
        <w:shd w:val="clear" w:color="auto" w:fill="FFFFFF"/>
        <w:adjustRightInd w:val="0"/>
        <w:snapToGrid w:val="0"/>
        <w:spacing w:line="360" w:lineRule="auto"/>
        <w:ind w:firstLineChars="200" w:firstLine="640"/>
        <w:rPr>
          <w:rFonts w:ascii="仿宋_GB2312" w:eastAsia="仿宋_GB2312" w:hAnsi="楷体_GB2312" w:cs="楷体_GB2312"/>
          <w:sz w:val="32"/>
          <w:szCs w:val="32"/>
        </w:rPr>
      </w:pPr>
      <w:r>
        <w:rPr>
          <w:rFonts w:ascii="黑体" w:eastAsia="黑体" w:hAnsi="黑体" w:cs="黑体" w:hint="eastAsia"/>
          <w:sz w:val="32"/>
          <w:szCs w:val="32"/>
        </w:rPr>
        <w:t>五、费用基价表</w:t>
      </w:r>
    </w:p>
    <w:p w:rsidR="00880642" w:rsidRDefault="00BB015C">
      <w:pPr>
        <w:widowControl/>
        <w:shd w:val="clear" w:color="auto" w:fill="FFFFFF"/>
        <w:adjustRightInd w:val="0"/>
        <w:snapToGrid w:val="0"/>
        <w:spacing w:line="360" w:lineRule="auto"/>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（一）工业与民用建筑工程费用基价表（表1）</w:t>
      </w:r>
    </w:p>
    <w:tbl>
      <w:tblPr>
        <w:tblW w:w="10275" w:type="dxa"/>
        <w:jc w:val="center"/>
        <w:tblLayout w:type="fixed"/>
        <w:tblLook w:val="04A0"/>
      </w:tblPr>
      <w:tblGrid>
        <w:gridCol w:w="939"/>
        <w:gridCol w:w="2085"/>
        <w:gridCol w:w="1007"/>
        <w:gridCol w:w="1091"/>
        <w:gridCol w:w="1286"/>
        <w:gridCol w:w="1763"/>
        <w:gridCol w:w="2104"/>
      </w:tblGrid>
      <w:tr w:rsidR="00880642">
        <w:trPr>
          <w:trHeight w:val="567"/>
          <w:tblHeader/>
          <w:jc w:val="center"/>
        </w:trPr>
        <w:tc>
          <w:tcPr>
            <w:tcW w:w="9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lastRenderedPageBreak/>
              <w:t>计价编号</w:t>
            </w:r>
          </w:p>
        </w:tc>
        <w:tc>
          <w:tcPr>
            <w:tcW w:w="20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内容</w:t>
            </w:r>
          </w:p>
        </w:tc>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计价基础</w:t>
            </w:r>
          </w:p>
        </w:tc>
        <w:tc>
          <w:tcPr>
            <w:tcW w:w="624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计价单价</w:t>
            </w:r>
            <w:r>
              <w:rPr>
                <w:rFonts w:ascii="宋体" w:eastAsia="仿宋_GB2312" w:hAnsi="宋体" w:cs="宋体" w:hint="eastAsia"/>
                <w:color w:val="000000"/>
                <w:kern w:val="0"/>
                <w:sz w:val="22"/>
                <w:szCs w:val="22"/>
              </w:rPr>
              <w:t>(</w:t>
            </w:r>
            <w:r>
              <w:rPr>
                <w:rFonts w:ascii="宋体" w:eastAsia="仿宋_GB2312" w:hAnsi="宋体" w:cs="宋体" w:hint="eastAsia"/>
                <w:color w:val="000000"/>
                <w:kern w:val="0"/>
                <w:sz w:val="22"/>
                <w:szCs w:val="22"/>
              </w:rPr>
              <w:t>元</w:t>
            </w:r>
            <w:r>
              <w:rPr>
                <w:rFonts w:ascii="宋体" w:eastAsia="仿宋_GB2312" w:hAnsi="宋体" w:cs="宋体" w:hint="eastAsia"/>
                <w:color w:val="000000"/>
                <w:kern w:val="0"/>
                <w:sz w:val="22"/>
                <w:szCs w:val="22"/>
              </w:rPr>
              <w:t>/</w:t>
            </w:r>
            <w:r>
              <w:rPr>
                <w:rFonts w:ascii="宋体" w:eastAsia="仿宋_GB2312" w:hAnsi="宋体" w:cs="宋体" w:hint="eastAsia"/>
                <w:color w:val="000000"/>
                <w:kern w:val="0"/>
                <w:sz w:val="22"/>
                <w:szCs w:val="22"/>
              </w:rPr>
              <w:t>平方米）</w:t>
            </w:r>
          </w:p>
        </w:tc>
      </w:tr>
      <w:tr w:rsidR="00880642">
        <w:trPr>
          <w:trHeight w:val="567"/>
          <w:tblHeader/>
          <w:jc w:val="center"/>
        </w:trPr>
        <w:tc>
          <w:tcPr>
            <w:tcW w:w="939"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单项工程应用</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单独的土建工程应用</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单独的机电安装工程应用</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单独的室内装饰装修工程应用</w:t>
            </w:r>
          </w:p>
        </w:tc>
      </w:tr>
      <w:tr w:rsidR="00880642">
        <w:trPr>
          <w:trHeight w:val="567"/>
          <w:tblHeader/>
          <w:jc w:val="center"/>
        </w:trPr>
        <w:tc>
          <w:tcPr>
            <w:tcW w:w="939"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A</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B</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C</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D</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1-1</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设计施工运维三阶段应用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35.00</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17.50</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24.50</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21.00</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1-2</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单阶段应用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1-2-1</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设计阶段应用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17.50</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8.75</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12.25</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10.50</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1-2-2</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施工阶段应用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19.25</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9.63</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13.48</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11.55</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1-2-3</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运维阶段应用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15.75</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7.88</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11.03</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9.45</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1-3</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两阶段联合应用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1-3-1</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设计与施工联合应用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31.24</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15.62</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21.87</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18.74</w:t>
            </w:r>
          </w:p>
        </w:tc>
      </w:tr>
      <w:tr w:rsidR="00880642">
        <w:trPr>
          <w:trHeight w:val="1077"/>
          <w:jc w:val="center"/>
        </w:trPr>
        <w:tc>
          <w:tcPr>
            <w:tcW w:w="9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1-3-2</w:t>
            </w:r>
          </w:p>
        </w:tc>
        <w:tc>
          <w:tcPr>
            <w:tcW w:w="20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施工与运维联合应用</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建筑面积</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29.75</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14.88</w:t>
            </w:r>
          </w:p>
        </w:tc>
        <w:tc>
          <w:tcPr>
            <w:tcW w:w="1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20.83</w:t>
            </w:r>
          </w:p>
        </w:tc>
        <w:tc>
          <w:tcPr>
            <w:tcW w:w="21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17.85</w:t>
            </w:r>
          </w:p>
        </w:tc>
      </w:tr>
    </w:tbl>
    <w:p w:rsidR="00880642" w:rsidRDefault="00880642">
      <w:pPr>
        <w:widowControl/>
        <w:shd w:val="clear" w:color="auto" w:fill="FFFFFF"/>
        <w:spacing w:line="600" w:lineRule="exact"/>
        <w:ind w:firstLineChars="200" w:firstLine="640"/>
        <w:rPr>
          <w:rFonts w:ascii="仿宋_GB2312" w:eastAsia="仿宋_GB2312" w:hAnsi="Times New Roman"/>
          <w:sz w:val="32"/>
          <w:szCs w:val="32"/>
        </w:rPr>
      </w:pPr>
    </w:p>
    <w:p w:rsidR="00880642" w:rsidRDefault="00880642">
      <w:pPr>
        <w:widowControl/>
        <w:shd w:val="clear" w:color="auto" w:fill="FFFFFF"/>
        <w:spacing w:line="600" w:lineRule="exact"/>
        <w:ind w:firstLineChars="200" w:firstLine="640"/>
        <w:rPr>
          <w:rFonts w:ascii="仿宋_GB2312" w:eastAsia="仿宋_GB2312" w:hAnsi="Times New Roman"/>
          <w:sz w:val="32"/>
          <w:szCs w:val="32"/>
        </w:rPr>
      </w:pPr>
    </w:p>
    <w:p w:rsidR="00880642" w:rsidRDefault="00880642">
      <w:pPr>
        <w:widowControl/>
        <w:shd w:val="clear" w:color="auto" w:fill="FFFFFF"/>
        <w:spacing w:line="600" w:lineRule="exact"/>
        <w:ind w:firstLineChars="200" w:firstLine="640"/>
        <w:rPr>
          <w:rFonts w:ascii="仿宋_GB2312" w:eastAsia="仿宋_GB2312" w:hAnsi="Times New Roman"/>
          <w:sz w:val="32"/>
          <w:szCs w:val="32"/>
        </w:rPr>
      </w:pPr>
    </w:p>
    <w:p w:rsidR="00880642" w:rsidRDefault="00BB015C">
      <w:pPr>
        <w:widowControl/>
        <w:numPr>
          <w:ilvl w:val="0"/>
          <w:numId w:val="1"/>
        </w:numPr>
        <w:shd w:val="clear" w:color="auto" w:fill="FFFFFF"/>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市政道路工程费用基价表（表2）</w:t>
      </w:r>
    </w:p>
    <w:p w:rsidR="00880642" w:rsidRDefault="00BB015C">
      <w:pPr>
        <w:widowControl/>
        <w:shd w:val="clear" w:color="auto" w:fill="FFFFFF"/>
        <w:spacing w:line="600" w:lineRule="exact"/>
        <w:ind w:firstLineChars="3100" w:firstLine="8060"/>
        <w:rPr>
          <w:rFonts w:ascii="宋体" w:hAnsi="宋体" w:cs="宋体"/>
          <w:kern w:val="0"/>
          <w:sz w:val="26"/>
          <w:szCs w:val="26"/>
        </w:rPr>
      </w:pPr>
      <w:r>
        <w:rPr>
          <w:rFonts w:ascii="宋体" w:eastAsia="仿宋_GB2312" w:hAnsi="宋体" w:cs="宋体" w:hint="eastAsia"/>
          <w:kern w:val="0"/>
          <w:sz w:val="26"/>
          <w:szCs w:val="26"/>
        </w:rPr>
        <w:lastRenderedPageBreak/>
        <w:t xml:space="preserve"> </w:t>
      </w:r>
    </w:p>
    <w:tbl>
      <w:tblPr>
        <w:tblW w:w="10455" w:type="dxa"/>
        <w:jc w:val="center"/>
        <w:tblLayout w:type="fixed"/>
        <w:tblLook w:val="04A0"/>
      </w:tblPr>
      <w:tblGrid>
        <w:gridCol w:w="937"/>
        <w:gridCol w:w="1109"/>
        <w:gridCol w:w="937"/>
        <w:gridCol w:w="1245"/>
        <w:gridCol w:w="1055"/>
        <w:gridCol w:w="1434"/>
        <w:gridCol w:w="1245"/>
        <w:gridCol w:w="1245"/>
        <w:gridCol w:w="1248"/>
      </w:tblGrid>
      <w:tr w:rsidR="00880642">
        <w:trPr>
          <w:trHeight w:hRule="exact" w:val="567"/>
          <w:tblHeade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计价编号</w:t>
            </w:r>
          </w:p>
        </w:tc>
        <w:tc>
          <w:tcPr>
            <w:tcW w:w="110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内容</w:t>
            </w:r>
          </w:p>
        </w:tc>
        <w:tc>
          <w:tcPr>
            <w:tcW w:w="9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计价基础</w:t>
            </w:r>
          </w:p>
        </w:tc>
        <w:tc>
          <w:tcPr>
            <w:tcW w:w="7472"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计价费率（</w:t>
            </w:r>
            <w:r>
              <w:rPr>
                <w:rFonts w:ascii="宋体" w:eastAsia="仿宋_GB2312" w:hAnsi="宋体" w:cs="宋体" w:hint="eastAsia"/>
                <w:color w:val="000000"/>
                <w:kern w:val="0"/>
                <w:sz w:val="22"/>
                <w:szCs w:val="22"/>
              </w:rPr>
              <w:t>%</w:t>
            </w:r>
            <w:r>
              <w:rPr>
                <w:rFonts w:ascii="宋体" w:eastAsia="仿宋_GB2312" w:hAnsi="宋体" w:cs="宋体" w:hint="eastAsia"/>
                <w:color w:val="000000"/>
                <w:kern w:val="0"/>
                <w:sz w:val="22"/>
                <w:szCs w:val="22"/>
              </w:rPr>
              <w:t>）</w:t>
            </w:r>
          </w:p>
        </w:tc>
      </w:tr>
      <w:tr w:rsidR="00880642">
        <w:trPr>
          <w:trHeight w:val="748"/>
          <w:tblHeader/>
          <w:jc w:val="center"/>
        </w:trPr>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单项工程应用</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单独的路基路面工程应用</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单独的桥涵工程应用</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单独的隧道工程应用</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单独的管线或机电安装工程应用</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单独的交通设施工程应用</w:t>
            </w:r>
          </w:p>
        </w:tc>
      </w:tr>
      <w:tr w:rsidR="00880642">
        <w:trPr>
          <w:trHeight w:hRule="exact" w:val="567"/>
          <w:tblHeader/>
          <w:jc w:val="center"/>
        </w:trPr>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A</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B</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C</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D</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E</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F</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2-1</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设计施工运维三阶段应用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0.450%</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0.225%</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0.608%</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0.495%</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1.125%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0.495%</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2-2</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单阶段应用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2-2-1</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设计应用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0.225%</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0.113%</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0.304%</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0.248%</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0.563%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0.248%</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2-2-2</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施工应用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0.248%</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0.124%</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0.334%</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0.272%</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0.619%</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0.272%</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2-2-3</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运维应用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0.203%</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0.101%</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0.274%</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0.223%</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0.506%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0.223%</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2-3</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两阶段联合应用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2-3-1</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设计与施工联合应用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0.402%</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0.201%</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0.543%</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0.442%</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1.004%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0.442%</w:t>
            </w:r>
          </w:p>
        </w:tc>
      </w:tr>
      <w:tr w:rsidR="00880642">
        <w:trPr>
          <w:trHeight w:val="110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2-3-2</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施工与运维联合应用</w:t>
            </w:r>
          </w:p>
        </w:tc>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0.383%</w:t>
            </w:r>
          </w:p>
        </w:tc>
        <w:tc>
          <w:tcPr>
            <w:tcW w:w="10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0.191%</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0.517%</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0.421%</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0.956%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hAnsi="宋体" w:cs="宋体" w:hint="eastAsia"/>
                <w:color w:val="000000"/>
                <w:kern w:val="0"/>
                <w:sz w:val="22"/>
                <w:szCs w:val="22"/>
              </w:rPr>
              <w:t>0.421%</w:t>
            </w:r>
          </w:p>
        </w:tc>
      </w:tr>
    </w:tbl>
    <w:p w:rsidR="00880642" w:rsidRDefault="00880642">
      <w:pPr>
        <w:widowControl/>
        <w:shd w:val="clear" w:color="auto" w:fill="FFFFFF"/>
        <w:spacing w:line="600" w:lineRule="exact"/>
        <w:rPr>
          <w:rFonts w:ascii="楷体_GB2312" w:eastAsia="楷体_GB2312" w:hAnsi="楷体_GB2312" w:cs="楷体_GB2312"/>
          <w:sz w:val="32"/>
          <w:szCs w:val="32"/>
        </w:rPr>
      </w:pPr>
    </w:p>
    <w:p w:rsidR="00880642" w:rsidRDefault="00880642">
      <w:pPr>
        <w:widowControl/>
        <w:shd w:val="clear" w:color="auto" w:fill="FFFFFF"/>
        <w:spacing w:line="600" w:lineRule="exact"/>
        <w:rPr>
          <w:rFonts w:ascii="楷体_GB2312" w:eastAsia="楷体_GB2312" w:hAnsi="楷体_GB2312" w:cs="楷体_GB2312"/>
          <w:sz w:val="32"/>
          <w:szCs w:val="32"/>
        </w:rPr>
      </w:pPr>
    </w:p>
    <w:p w:rsidR="00880642" w:rsidRDefault="00BB015C">
      <w:pPr>
        <w:widowControl/>
        <w:shd w:val="clear" w:color="auto" w:fill="FFFFFF"/>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（三）轨道交通工程费用基价表（表3）</w:t>
      </w:r>
    </w:p>
    <w:p w:rsidR="00880642" w:rsidRDefault="00880642">
      <w:pPr>
        <w:widowControl/>
        <w:shd w:val="clear" w:color="auto" w:fill="FFFFFF"/>
        <w:spacing w:line="600" w:lineRule="exact"/>
        <w:rPr>
          <w:rFonts w:ascii="仿宋_GB2312" w:eastAsia="仿宋_GB2312" w:hAnsi="楷体_GB2312" w:cs="楷体_GB2312"/>
          <w:sz w:val="32"/>
          <w:szCs w:val="32"/>
        </w:rPr>
      </w:pPr>
    </w:p>
    <w:tbl>
      <w:tblPr>
        <w:tblW w:w="10410" w:type="dxa"/>
        <w:jc w:val="center"/>
        <w:tblLayout w:type="fixed"/>
        <w:tblLook w:val="04A0"/>
      </w:tblPr>
      <w:tblGrid>
        <w:gridCol w:w="883"/>
        <w:gridCol w:w="1098"/>
        <w:gridCol w:w="1163"/>
        <w:gridCol w:w="1229"/>
        <w:gridCol w:w="1229"/>
        <w:gridCol w:w="1229"/>
        <w:gridCol w:w="1229"/>
        <w:gridCol w:w="1229"/>
        <w:gridCol w:w="1121"/>
      </w:tblGrid>
      <w:tr w:rsidR="00880642">
        <w:trPr>
          <w:trHeight w:val="228"/>
          <w:tblHeader/>
          <w:jc w:val="center"/>
        </w:trPr>
        <w:tc>
          <w:tcPr>
            <w:tcW w:w="88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计价编号</w:t>
            </w:r>
          </w:p>
        </w:tc>
        <w:tc>
          <w:tcPr>
            <w:tcW w:w="10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内容</w:t>
            </w: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计价基础</w:t>
            </w:r>
          </w:p>
        </w:tc>
        <w:tc>
          <w:tcPr>
            <w:tcW w:w="726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计价费率（</w:t>
            </w:r>
            <w:r>
              <w:rPr>
                <w:rFonts w:ascii="宋体" w:eastAsia="仿宋_GB2312" w:hAnsi="宋体" w:cs="宋体" w:hint="eastAsia"/>
                <w:color w:val="000000"/>
                <w:kern w:val="0"/>
                <w:sz w:val="20"/>
                <w:szCs w:val="20"/>
              </w:rPr>
              <w:t>%</w:t>
            </w:r>
            <w:r>
              <w:rPr>
                <w:rFonts w:ascii="宋体" w:eastAsia="仿宋_GB2312" w:hAnsi="宋体" w:cs="宋体" w:hint="eastAsia"/>
                <w:color w:val="000000"/>
                <w:kern w:val="0"/>
                <w:sz w:val="20"/>
                <w:szCs w:val="20"/>
              </w:rPr>
              <w:t>）</w:t>
            </w:r>
          </w:p>
        </w:tc>
      </w:tr>
      <w:tr w:rsidR="00880642">
        <w:trPr>
          <w:trHeight w:val="1119"/>
          <w:tblHeader/>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098"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单项工程应用</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单独的区间土建工程应用</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单独的车辆段工程应用</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单独的地铁站</w:t>
            </w:r>
            <w:r>
              <w:rPr>
                <w:rFonts w:ascii="宋体" w:eastAsia="仿宋_GB2312" w:hAnsi="宋体" w:cs="宋体" w:hint="eastAsia"/>
                <w:color w:val="000000"/>
                <w:kern w:val="0"/>
                <w:sz w:val="20"/>
                <w:szCs w:val="20"/>
              </w:rPr>
              <w:t>(</w:t>
            </w:r>
            <w:r>
              <w:rPr>
                <w:rFonts w:ascii="宋体" w:eastAsia="仿宋_GB2312" w:hAnsi="宋体" w:cs="宋体" w:hint="eastAsia"/>
                <w:color w:val="000000"/>
                <w:kern w:val="0"/>
                <w:sz w:val="20"/>
                <w:szCs w:val="20"/>
              </w:rPr>
              <w:t>含附属</w:t>
            </w:r>
            <w:r>
              <w:rPr>
                <w:rFonts w:ascii="宋体" w:eastAsia="仿宋_GB2312" w:hAnsi="宋体" w:cs="宋体" w:hint="eastAsia"/>
                <w:color w:val="000000"/>
                <w:kern w:val="0"/>
                <w:sz w:val="20"/>
                <w:szCs w:val="20"/>
              </w:rPr>
              <w:t>)</w:t>
            </w:r>
            <w:r>
              <w:rPr>
                <w:rFonts w:ascii="宋体" w:eastAsia="仿宋_GB2312" w:hAnsi="宋体" w:cs="宋体" w:hint="eastAsia"/>
                <w:color w:val="000000"/>
                <w:kern w:val="0"/>
                <w:sz w:val="20"/>
                <w:szCs w:val="20"/>
              </w:rPr>
              <w:t>土建工程应用</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单独的轨道工程应用</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单独的机电安装或装修工程应用</w:t>
            </w:r>
          </w:p>
        </w:tc>
      </w:tr>
      <w:tr w:rsidR="00880642">
        <w:trPr>
          <w:trHeight w:val="544"/>
          <w:tblHeader/>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098"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A</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B</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C</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D</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E</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F</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3-1</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设计施工运维三阶段应用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0.350%</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0.105%</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0.438%</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0.630%</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0.105%</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0.875%</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3-2</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单阶段应用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0"/>
                <w:szCs w:val="20"/>
              </w:rPr>
            </w:pP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3-2-1</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设计应用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0.175%</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0.053%</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0.219%</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0.315%</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0.053%</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0.438%</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3-2-2</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施工应用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0.193%</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0.058%</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0.241%</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0.347%</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0.058%</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0.481%</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3-2-3</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运维应用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0.158%</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0.047%</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0.197%</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0.284%</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0.047%</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0"/>
                <w:szCs w:val="20"/>
              </w:rPr>
            </w:pPr>
            <w:r>
              <w:rPr>
                <w:rFonts w:ascii="宋体" w:eastAsia="仿宋_GB2312" w:hAnsi="宋体" w:cs="宋体" w:hint="eastAsia"/>
                <w:color w:val="000000"/>
                <w:kern w:val="0"/>
                <w:sz w:val="20"/>
                <w:szCs w:val="20"/>
              </w:rPr>
              <w:t>0.394%</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3-3</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两阶段联合应用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0"/>
                <w:szCs w:val="20"/>
              </w:rPr>
            </w:pP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3-3-1</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设计与施工联合应用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0.312%</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0.094%</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0.391%</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0.562%</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0.094%</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0.781%</w:t>
            </w:r>
          </w:p>
        </w:tc>
      </w:tr>
      <w:tr w:rsidR="00880642">
        <w:trPr>
          <w:trHeight w:val="1134"/>
          <w:jc w:val="center"/>
        </w:trPr>
        <w:tc>
          <w:tcPr>
            <w:tcW w:w="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3-3-2</w:t>
            </w:r>
          </w:p>
        </w:tc>
        <w:tc>
          <w:tcPr>
            <w:tcW w:w="10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0"/>
                <w:szCs w:val="20"/>
              </w:rPr>
            </w:pPr>
            <w:r>
              <w:rPr>
                <w:rFonts w:ascii="宋体" w:eastAsia="仿宋_GB2312" w:hAnsi="宋体" w:cs="宋体" w:hint="eastAsia"/>
                <w:color w:val="000000"/>
                <w:kern w:val="0"/>
                <w:sz w:val="20"/>
                <w:szCs w:val="20"/>
              </w:rPr>
              <w:t>施工与运维联合应用</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建安造价</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0.298%</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0.089%</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0.372%</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0.536%</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0.089%</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0"/>
                <w:szCs w:val="20"/>
              </w:rPr>
            </w:pPr>
            <w:r>
              <w:rPr>
                <w:rFonts w:ascii="宋体" w:eastAsia="仿宋_GB2312" w:hAnsi="宋体" w:cs="宋体" w:hint="eastAsia"/>
                <w:color w:val="000000"/>
                <w:kern w:val="0"/>
                <w:sz w:val="20"/>
                <w:szCs w:val="20"/>
              </w:rPr>
              <w:t>0.744%</w:t>
            </w:r>
          </w:p>
        </w:tc>
      </w:tr>
    </w:tbl>
    <w:p w:rsidR="00880642" w:rsidRDefault="00880642">
      <w:pPr>
        <w:widowControl/>
        <w:shd w:val="clear" w:color="auto" w:fill="FFFFFF"/>
        <w:spacing w:line="600" w:lineRule="exact"/>
        <w:ind w:firstLineChars="200" w:firstLine="640"/>
        <w:rPr>
          <w:rFonts w:ascii="仿宋_GB2312" w:eastAsia="仿宋_GB2312"/>
          <w:sz w:val="32"/>
          <w:szCs w:val="32"/>
        </w:rPr>
      </w:pPr>
    </w:p>
    <w:p w:rsidR="00880642" w:rsidRDefault="00BB015C">
      <w:pPr>
        <w:widowControl/>
        <w:numPr>
          <w:ilvl w:val="0"/>
          <w:numId w:val="3"/>
        </w:numPr>
        <w:shd w:val="clear" w:color="auto" w:fill="FFFFFF"/>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综合管廊工程费用基价表（表4）</w:t>
      </w:r>
    </w:p>
    <w:p w:rsidR="00880642" w:rsidRDefault="00880642">
      <w:pPr>
        <w:widowControl/>
        <w:shd w:val="clear" w:color="auto" w:fill="FFFFFF"/>
        <w:spacing w:line="600" w:lineRule="exact"/>
        <w:rPr>
          <w:rFonts w:ascii="仿宋_GB2312" w:eastAsia="仿宋_GB2312" w:hAnsi="楷体_GB2312" w:cs="楷体_GB2312"/>
          <w:sz w:val="32"/>
          <w:szCs w:val="32"/>
        </w:rPr>
      </w:pPr>
    </w:p>
    <w:tbl>
      <w:tblPr>
        <w:tblW w:w="10260" w:type="dxa"/>
        <w:jc w:val="center"/>
        <w:tblLayout w:type="fixed"/>
        <w:tblLook w:val="04A0"/>
      </w:tblPr>
      <w:tblGrid>
        <w:gridCol w:w="977"/>
        <w:gridCol w:w="2576"/>
        <w:gridCol w:w="1148"/>
        <w:gridCol w:w="1847"/>
        <w:gridCol w:w="1813"/>
        <w:gridCol w:w="1899"/>
      </w:tblGrid>
      <w:tr w:rsidR="00880642">
        <w:trPr>
          <w:trHeight w:hRule="exact" w:val="567"/>
          <w:tblHeader/>
          <w:jc w:val="center"/>
        </w:trPr>
        <w:tc>
          <w:tcPr>
            <w:tcW w:w="97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计价编号</w:t>
            </w:r>
          </w:p>
        </w:tc>
        <w:tc>
          <w:tcPr>
            <w:tcW w:w="25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内容</w:t>
            </w:r>
          </w:p>
        </w:tc>
        <w:tc>
          <w:tcPr>
            <w:tcW w:w="114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计价基础</w:t>
            </w:r>
          </w:p>
        </w:tc>
        <w:tc>
          <w:tcPr>
            <w:tcW w:w="55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计价费率（</w:t>
            </w:r>
            <w:r>
              <w:rPr>
                <w:rFonts w:ascii="宋体" w:eastAsia="仿宋_GB2312" w:hAnsi="宋体" w:cs="宋体" w:hint="eastAsia"/>
                <w:color w:val="000000"/>
                <w:kern w:val="0"/>
                <w:sz w:val="22"/>
                <w:szCs w:val="22"/>
              </w:rPr>
              <w:t>%</w:t>
            </w:r>
            <w:r>
              <w:rPr>
                <w:rFonts w:ascii="宋体" w:eastAsia="仿宋_GB2312" w:hAnsi="宋体" w:cs="宋体" w:hint="eastAsia"/>
                <w:color w:val="000000"/>
                <w:kern w:val="0"/>
                <w:sz w:val="22"/>
                <w:szCs w:val="22"/>
              </w:rPr>
              <w:t>）</w:t>
            </w:r>
          </w:p>
        </w:tc>
      </w:tr>
      <w:tr w:rsidR="00880642">
        <w:trPr>
          <w:trHeight w:val="705"/>
          <w:tblHeader/>
          <w:jc w:val="center"/>
        </w:trPr>
        <w:tc>
          <w:tcPr>
            <w:tcW w:w="97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576"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单项工程应用</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单独的土建工程应用</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单独的机电安装工程应用</w:t>
            </w:r>
          </w:p>
        </w:tc>
      </w:tr>
      <w:tr w:rsidR="00880642">
        <w:trPr>
          <w:trHeight w:hRule="exact" w:val="567"/>
          <w:tblHeader/>
          <w:jc w:val="center"/>
        </w:trPr>
        <w:tc>
          <w:tcPr>
            <w:tcW w:w="97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576"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A</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B</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C</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4-1</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设计施工运维三阶段应用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0.400%</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0.080%</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0.720%</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4-2</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单阶段应用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4-2-1</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设计应用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0.200%</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0.040%</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0.360%</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4-2-2</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施工应用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0.220%</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0.044%</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0.396%</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4-2-3</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运维应用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0.180%</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0.036%</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0.324%</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4-3</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两阶段联合应用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4-3-1</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设计与施工联合应用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0.357%</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0.071%</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0.643%</w:t>
            </w:r>
          </w:p>
        </w:tc>
      </w:tr>
      <w:tr w:rsidR="00880642">
        <w:trPr>
          <w:trHeight w:hRule="exact" w:val="1191"/>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4-3-2</w:t>
            </w:r>
          </w:p>
        </w:tc>
        <w:tc>
          <w:tcPr>
            <w:tcW w:w="25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施工与运维联合应用</w:t>
            </w:r>
          </w:p>
        </w:tc>
        <w:tc>
          <w:tcPr>
            <w:tcW w:w="11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0.340%</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0.068%</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0.612%</w:t>
            </w:r>
          </w:p>
        </w:tc>
      </w:tr>
    </w:tbl>
    <w:p w:rsidR="00880642" w:rsidRDefault="00880642">
      <w:pPr>
        <w:widowControl/>
        <w:shd w:val="clear" w:color="auto" w:fill="FFFFFF"/>
        <w:spacing w:line="600" w:lineRule="exact"/>
        <w:rPr>
          <w:rFonts w:ascii="仿宋_GB2312" w:eastAsia="仿宋_GB2312" w:hAnsi="楷体_GB2312" w:cs="楷体_GB2312"/>
          <w:sz w:val="32"/>
          <w:szCs w:val="32"/>
        </w:rPr>
      </w:pPr>
    </w:p>
    <w:p w:rsidR="00880642" w:rsidRDefault="00BB015C">
      <w:pPr>
        <w:widowControl/>
        <w:numPr>
          <w:ilvl w:val="0"/>
          <w:numId w:val="3"/>
        </w:numPr>
        <w:shd w:val="clear" w:color="auto" w:fill="FFFFFF"/>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园林景观工程费用基价表（表5）</w:t>
      </w:r>
    </w:p>
    <w:p w:rsidR="00880642" w:rsidRDefault="00880642">
      <w:pPr>
        <w:widowControl/>
        <w:shd w:val="clear" w:color="auto" w:fill="FFFFFF"/>
        <w:spacing w:line="600" w:lineRule="exact"/>
        <w:rPr>
          <w:rFonts w:ascii="仿宋_GB2312" w:eastAsia="仿宋_GB2312" w:hAnsi="楷体_GB2312" w:cs="楷体_GB2312"/>
          <w:sz w:val="32"/>
          <w:szCs w:val="32"/>
        </w:rPr>
      </w:pPr>
    </w:p>
    <w:tbl>
      <w:tblPr>
        <w:tblW w:w="10275" w:type="dxa"/>
        <w:jc w:val="center"/>
        <w:tblLayout w:type="fixed"/>
        <w:tblLook w:val="04A0"/>
      </w:tblPr>
      <w:tblGrid>
        <w:gridCol w:w="937"/>
        <w:gridCol w:w="2547"/>
        <w:gridCol w:w="1162"/>
        <w:gridCol w:w="1567"/>
        <w:gridCol w:w="2351"/>
        <w:gridCol w:w="1711"/>
      </w:tblGrid>
      <w:tr w:rsidR="00880642">
        <w:trPr>
          <w:trHeight w:hRule="exact" w:val="567"/>
          <w:tblHeade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计价编号</w:t>
            </w:r>
          </w:p>
        </w:tc>
        <w:tc>
          <w:tcPr>
            <w:tcW w:w="254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内容</w:t>
            </w:r>
          </w:p>
        </w:tc>
        <w:tc>
          <w:tcPr>
            <w:tcW w:w="116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计价基础</w:t>
            </w:r>
          </w:p>
        </w:tc>
        <w:tc>
          <w:tcPr>
            <w:tcW w:w="562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计价费率（</w:t>
            </w:r>
            <w:r>
              <w:rPr>
                <w:rFonts w:ascii="宋体" w:eastAsia="仿宋_GB2312" w:hAnsi="宋体" w:cs="宋体" w:hint="eastAsia"/>
                <w:color w:val="000000"/>
                <w:kern w:val="0"/>
                <w:sz w:val="22"/>
                <w:szCs w:val="22"/>
              </w:rPr>
              <w:t>%</w:t>
            </w:r>
            <w:r>
              <w:rPr>
                <w:rFonts w:ascii="宋体" w:eastAsia="仿宋_GB2312" w:hAnsi="宋体" w:cs="宋体" w:hint="eastAsia"/>
                <w:color w:val="000000"/>
                <w:kern w:val="0"/>
                <w:sz w:val="22"/>
                <w:szCs w:val="22"/>
              </w:rPr>
              <w:t>）</w:t>
            </w:r>
          </w:p>
        </w:tc>
      </w:tr>
      <w:tr w:rsidR="00880642">
        <w:trPr>
          <w:trHeight w:val="733"/>
          <w:tblHeader/>
          <w:jc w:val="center"/>
        </w:trPr>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62"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单项工程应用</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单独的硬景和绿化工程应用</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单独的机电工程应用</w:t>
            </w:r>
          </w:p>
        </w:tc>
      </w:tr>
      <w:tr w:rsidR="00880642">
        <w:trPr>
          <w:trHeight w:hRule="exact" w:val="567"/>
          <w:tblHeader/>
          <w:jc w:val="center"/>
        </w:trPr>
        <w:tc>
          <w:tcPr>
            <w:tcW w:w="93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162" w:type="dxa"/>
            <w:vMerge/>
            <w:tcBorders>
              <w:top w:val="single" w:sz="4" w:space="0" w:color="000000"/>
              <w:left w:val="single" w:sz="4" w:space="0" w:color="000000"/>
              <w:bottom w:val="single" w:sz="4" w:space="0" w:color="000000"/>
              <w:right w:val="single" w:sz="4" w:space="0" w:color="000000"/>
            </w:tcBorders>
            <w:vAlign w:val="center"/>
          </w:tcPr>
          <w:p w:rsidR="00880642" w:rsidRDefault="00880642">
            <w:pPr>
              <w:widowControl/>
              <w:jc w:val="center"/>
              <w:rPr>
                <w:rFonts w:ascii="宋体" w:hAnsi="宋体" w:cs="宋体"/>
                <w:color w:val="000000"/>
                <w:sz w:val="22"/>
              </w:rPr>
            </w:pP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A</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B</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C</w:t>
            </w:r>
          </w:p>
        </w:tc>
      </w:tr>
      <w:tr w:rsidR="00880642">
        <w:trPr>
          <w:trHeight w:hRule="exact" w:val="1191"/>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5-1</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设计施工运维三阶段应用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0.800%</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0.640%</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2.000%</w:t>
            </w:r>
          </w:p>
        </w:tc>
      </w:tr>
      <w:tr w:rsidR="00880642">
        <w:trPr>
          <w:trHeight w:hRule="exact" w:val="1191"/>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5-2</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单阶段应用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kern w:val="0"/>
                <w:sz w:val="22"/>
              </w:rPr>
            </w:pPr>
          </w:p>
        </w:tc>
      </w:tr>
      <w:tr w:rsidR="00880642">
        <w:trPr>
          <w:trHeight w:hRule="exact" w:val="1191"/>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5-2-1</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设计应用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0.400%</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0.320%</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1.000%</w:t>
            </w:r>
          </w:p>
        </w:tc>
      </w:tr>
      <w:tr w:rsidR="00880642">
        <w:trPr>
          <w:trHeight w:hRule="exact" w:val="1191"/>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5-2-2</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施工应用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0.440%</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0.352%</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1.100%</w:t>
            </w:r>
          </w:p>
        </w:tc>
      </w:tr>
      <w:tr w:rsidR="00880642">
        <w:trPr>
          <w:trHeight w:hRule="exact" w:val="1191"/>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5-2-3</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kern w:val="0"/>
                <w:sz w:val="22"/>
              </w:rPr>
            </w:pPr>
            <w:r>
              <w:rPr>
                <w:rFonts w:ascii="宋体" w:eastAsia="仿宋_GB2312" w:hAnsi="宋体" w:cs="宋体" w:hint="eastAsia"/>
                <w:color w:val="000000"/>
                <w:kern w:val="0"/>
                <w:sz w:val="22"/>
                <w:szCs w:val="22"/>
              </w:rPr>
              <w:t>运维应用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0.360%</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0.288%</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kern w:val="0"/>
                <w:sz w:val="22"/>
              </w:rPr>
            </w:pPr>
            <w:r>
              <w:rPr>
                <w:rFonts w:ascii="宋体" w:eastAsia="仿宋_GB2312" w:hAnsi="宋体" w:cs="宋体" w:hint="eastAsia"/>
                <w:color w:val="000000"/>
                <w:kern w:val="0"/>
                <w:sz w:val="22"/>
                <w:szCs w:val="22"/>
              </w:rPr>
              <w:t>0.900%</w:t>
            </w:r>
          </w:p>
        </w:tc>
      </w:tr>
      <w:tr w:rsidR="00880642">
        <w:trPr>
          <w:trHeight w:hRule="exact" w:val="99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5-3</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两阶段联合应用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jc w:val="center"/>
              <w:rPr>
                <w:rFonts w:ascii="宋体" w:hAnsi="宋体" w:cs="宋体"/>
                <w:color w:val="000000"/>
                <w:sz w:val="22"/>
              </w:rPr>
            </w:pP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880642">
            <w:pPr>
              <w:widowControl/>
              <w:jc w:val="center"/>
              <w:textAlignment w:val="center"/>
              <w:rPr>
                <w:rFonts w:ascii="宋体" w:hAnsi="宋体" w:cs="宋体"/>
                <w:color w:val="000000"/>
                <w:sz w:val="22"/>
              </w:rPr>
            </w:pPr>
          </w:p>
        </w:tc>
      </w:tr>
      <w:tr w:rsidR="00880642">
        <w:trPr>
          <w:trHeight w:hRule="exact" w:val="104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5-3-1</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设计与施工联合应用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0.714%</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0.571%</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1.785%</w:t>
            </w:r>
          </w:p>
        </w:tc>
      </w:tr>
      <w:tr w:rsidR="00880642">
        <w:trPr>
          <w:trHeight w:hRule="exact" w:val="966"/>
          <w:jc w:val="center"/>
        </w:trPr>
        <w:tc>
          <w:tcPr>
            <w:tcW w:w="9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5-3-2</w:t>
            </w:r>
          </w:p>
        </w:tc>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left"/>
              <w:textAlignment w:val="center"/>
              <w:rPr>
                <w:rFonts w:ascii="宋体" w:hAnsi="宋体" w:cs="宋体"/>
                <w:color w:val="000000"/>
                <w:sz w:val="22"/>
              </w:rPr>
            </w:pPr>
            <w:r>
              <w:rPr>
                <w:rFonts w:ascii="宋体" w:eastAsia="仿宋_GB2312" w:hAnsi="宋体" w:cs="宋体" w:hint="eastAsia"/>
                <w:color w:val="000000"/>
                <w:kern w:val="0"/>
                <w:sz w:val="22"/>
                <w:szCs w:val="22"/>
              </w:rPr>
              <w:t>施工与运维联合应用</w:t>
            </w: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建安造价</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0.680%</w:t>
            </w:r>
          </w:p>
        </w:tc>
        <w:tc>
          <w:tcPr>
            <w:tcW w:w="23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0.544%</w:t>
            </w:r>
          </w:p>
        </w:tc>
        <w:tc>
          <w:tcPr>
            <w:tcW w:w="1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0642" w:rsidRDefault="00BB015C">
            <w:pPr>
              <w:widowControl/>
              <w:jc w:val="center"/>
              <w:textAlignment w:val="center"/>
              <w:rPr>
                <w:rFonts w:ascii="宋体" w:hAnsi="宋体" w:cs="宋体"/>
                <w:color w:val="000000"/>
                <w:sz w:val="22"/>
              </w:rPr>
            </w:pPr>
            <w:r>
              <w:rPr>
                <w:rFonts w:ascii="宋体" w:eastAsia="仿宋_GB2312" w:hAnsi="宋体" w:cs="宋体" w:hint="eastAsia"/>
                <w:color w:val="000000"/>
                <w:kern w:val="0"/>
                <w:sz w:val="22"/>
                <w:szCs w:val="22"/>
              </w:rPr>
              <w:t>1.700%</w:t>
            </w:r>
          </w:p>
        </w:tc>
      </w:tr>
    </w:tbl>
    <w:p w:rsidR="00880642" w:rsidRDefault="00880642">
      <w:pPr>
        <w:rPr>
          <w:rFonts w:ascii="Times New Roman" w:eastAsia="仿宋_GB2312" w:hAnsi="Times New Roman"/>
          <w:sz w:val="32"/>
          <w:szCs w:val="22"/>
        </w:rPr>
      </w:pPr>
    </w:p>
    <w:sectPr w:rsidR="00880642" w:rsidSect="0041330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78" w:rsidRDefault="00551678">
      <w:r>
        <w:separator/>
      </w:r>
    </w:p>
  </w:endnote>
  <w:endnote w:type="continuationSeparator" w:id="1">
    <w:p w:rsidR="00551678" w:rsidRDefault="005516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Microsoft YaHei UI">
    <w:altName w:val="微软雅黑"/>
    <w:charset w:val="86"/>
    <w:family w:val="swiss"/>
    <w:pitch w:val="variable"/>
    <w:sig w:usb0="00000000" w:usb1="28CF3C52" w:usb2="00000016" w:usb3="00000000" w:csb0="0004001F" w:csb1="00000000"/>
  </w:font>
  <w:font w:name="小标宋">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42" w:rsidRDefault="00BB015C">
    <w:pPr>
      <w:pStyle w:val="a4"/>
      <w:rPr>
        <w:rFonts w:ascii="宋体" w:hAnsi="宋体"/>
        <w:sz w:val="28"/>
        <w:szCs w:val="28"/>
      </w:rPr>
    </w:pPr>
    <w:r>
      <w:rPr>
        <w:rFonts w:ascii="宋体" w:hAnsi="宋体"/>
        <w:sz w:val="28"/>
        <w:szCs w:val="28"/>
      </w:rPr>
      <w:t>—</w:t>
    </w:r>
    <w:r w:rsidR="00A16CF9">
      <w:rPr>
        <w:rFonts w:ascii="宋体" w:hAnsi="宋体"/>
        <w:sz w:val="28"/>
        <w:szCs w:val="28"/>
      </w:rPr>
      <w:fldChar w:fldCharType="begin"/>
    </w:r>
    <w:r>
      <w:rPr>
        <w:rFonts w:ascii="宋体" w:hAnsi="宋体"/>
        <w:sz w:val="28"/>
        <w:szCs w:val="28"/>
      </w:rPr>
      <w:instrText>PAGE   \* MERGEFORMAT</w:instrText>
    </w:r>
    <w:r w:rsidR="00A16CF9">
      <w:rPr>
        <w:rFonts w:ascii="宋体" w:hAnsi="宋体"/>
        <w:sz w:val="28"/>
        <w:szCs w:val="28"/>
      </w:rPr>
      <w:fldChar w:fldCharType="separate"/>
    </w:r>
    <w:r w:rsidR="007D6951" w:rsidRPr="007D6951">
      <w:rPr>
        <w:rFonts w:ascii="宋体" w:hAnsi="宋体"/>
        <w:noProof/>
        <w:sz w:val="28"/>
        <w:szCs w:val="28"/>
        <w:lang w:val="zh-CN"/>
      </w:rPr>
      <w:t>12</w:t>
    </w:r>
    <w:r w:rsidR="00A16CF9">
      <w:rPr>
        <w:rFonts w:ascii="宋体" w:hAnsi="宋体"/>
        <w:sz w:val="28"/>
        <w:szCs w:val="28"/>
      </w:rPr>
      <w:fldChar w:fldCharType="end"/>
    </w:r>
    <w:r>
      <w:rPr>
        <w:rFonts w:ascii="宋体" w:hAnsi="宋体"/>
        <w:sz w:val="28"/>
        <w:szCs w:val="28"/>
      </w:rPr>
      <w:t>—</w:t>
    </w:r>
  </w:p>
  <w:p w:rsidR="00880642" w:rsidRDefault="0088064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42" w:rsidRDefault="00BB015C">
    <w:pPr>
      <w:pStyle w:val="a4"/>
      <w:jc w:val="right"/>
    </w:pPr>
    <w:r>
      <w:rPr>
        <w:rFonts w:ascii="宋体" w:hAnsi="宋体"/>
        <w:sz w:val="28"/>
        <w:szCs w:val="28"/>
      </w:rPr>
      <w:t>—</w:t>
    </w:r>
    <w:r w:rsidR="00A16CF9">
      <w:rPr>
        <w:rFonts w:ascii="宋体" w:hAnsi="宋体"/>
        <w:sz w:val="28"/>
        <w:szCs w:val="28"/>
      </w:rPr>
      <w:fldChar w:fldCharType="begin"/>
    </w:r>
    <w:r>
      <w:rPr>
        <w:rFonts w:ascii="宋体" w:hAnsi="宋体"/>
        <w:sz w:val="28"/>
        <w:szCs w:val="28"/>
      </w:rPr>
      <w:instrText>PAGE   \* MERGEFORMAT</w:instrText>
    </w:r>
    <w:r w:rsidR="00A16CF9">
      <w:rPr>
        <w:rFonts w:ascii="宋体" w:hAnsi="宋体"/>
        <w:sz w:val="28"/>
        <w:szCs w:val="28"/>
      </w:rPr>
      <w:fldChar w:fldCharType="separate"/>
    </w:r>
    <w:r w:rsidR="007D6951" w:rsidRPr="007D6951">
      <w:rPr>
        <w:rFonts w:ascii="宋体" w:hAnsi="宋体"/>
        <w:noProof/>
        <w:sz w:val="28"/>
        <w:szCs w:val="28"/>
        <w:lang w:val="zh-CN"/>
      </w:rPr>
      <w:t>13</w:t>
    </w:r>
    <w:r w:rsidR="00A16CF9">
      <w:rPr>
        <w:rFonts w:ascii="宋体" w:hAnsi="宋体"/>
        <w:sz w:val="28"/>
        <w:szCs w:val="28"/>
      </w:rPr>
      <w:fldChar w:fldCharType="end"/>
    </w:r>
    <w:r>
      <w:rPr>
        <w:rFonts w:ascii="宋体" w:hAnsi="宋体"/>
        <w:sz w:val="28"/>
        <w:szCs w:val="28"/>
      </w:rPr>
      <w:t>—</w:t>
    </w:r>
  </w:p>
  <w:p w:rsidR="00880642" w:rsidRDefault="008806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78" w:rsidRDefault="00551678">
      <w:r>
        <w:separator/>
      </w:r>
    </w:p>
  </w:footnote>
  <w:footnote w:type="continuationSeparator" w:id="1">
    <w:p w:rsidR="00551678" w:rsidRDefault="00551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CBF64CC"/>
    <w:lvl w:ilvl="0">
      <w:start w:val="2"/>
      <w:numFmt w:val="chineseCounting"/>
      <w:suff w:val="nothing"/>
      <w:lvlText w:val="（%1）"/>
      <w:lvlJc w:val="left"/>
      <w:pPr>
        <w:ind w:left="0" w:firstLine="0"/>
      </w:pPr>
    </w:lvl>
  </w:abstractNum>
  <w:abstractNum w:abstractNumId="1">
    <w:nsid w:val="234E2058"/>
    <w:multiLevelType w:val="singleLevel"/>
    <w:tmpl w:val="5C3D35DB"/>
    <w:lvl w:ilvl="0">
      <w:start w:val="4"/>
      <w:numFmt w:val="chineseCounting"/>
      <w:suff w:val="nothing"/>
      <w:lvlText w:val="（%1）"/>
      <w:lvlJc w:val="left"/>
      <w:pPr>
        <w:ind w:left="0" w:firstLine="0"/>
      </w:pPr>
    </w:lvl>
  </w:abstractNum>
  <w:num w:numId="1">
    <w:abstractNumId w:val="0"/>
    <w:lvlOverride w:ilvl="0">
      <w:startOverride w:val="2"/>
    </w:lvlOverride>
  </w:num>
  <w:num w:numId="2">
    <w:abstractNumId w:val="1"/>
    <w:lvlOverride w:ilvl="0">
      <w:startOverride w:val="4"/>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642"/>
    <w:rsid w:val="00074643"/>
    <w:rsid w:val="00087357"/>
    <w:rsid w:val="00157355"/>
    <w:rsid w:val="00280679"/>
    <w:rsid w:val="00297E12"/>
    <w:rsid w:val="004020BC"/>
    <w:rsid w:val="0041330B"/>
    <w:rsid w:val="00467499"/>
    <w:rsid w:val="00493F64"/>
    <w:rsid w:val="004C737A"/>
    <w:rsid w:val="00551678"/>
    <w:rsid w:val="0057164C"/>
    <w:rsid w:val="0067470A"/>
    <w:rsid w:val="006C26F9"/>
    <w:rsid w:val="006E1D4B"/>
    <w:rsid w:val="00700152"/>
    <w:rsid w:val="0076346D"/>
    <w:rsid w:val="007A798E"/>
    <w:rsid w:val="007C3B75"/>
    <w:rsid w:val="007D6951"/>
    <w:rsid w:val="00880642"/>
    <w:rsid w:val="0090726A"/>
    <w:rsid w:val="00965CE2"/>
    <w:rsid w:val="009A50B3"/>
    <w:rsid w:val="009A6F5D"/>
    <w:rsid w:val="00A16CF9"/>
    <w:rsid w:val="00A506FD"/>
    <w:rsid w:val="00A66617"/>
    <w:rsid w:val="00BB015C"/>
    <w:rsid w:val="00CB5757"/>
    <w:rsid w:val="00D12036"/>
    <w:rsid w:val="00DE2877"/>
    <w:rsid w:val="00DE3E89"/>
    <w:rsid w:val="00DF54A3"/>
    <w:rsid w:val="00E6546E"/>
    <w:rsid w:val="00E87D1D"/>
    <w:rsid w:val="00EE105F"/>
    <w:rsid w:val="00F11471"/>
    <w:rsid w:val="00F27F2A"/>
    <w:rsid w:val="00F329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30B"/>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1330B"/>
    <w:pPr>
      <w:pBdr>
        <w:bottom w:val="single" w:sz="6" w:space="1" w:color="auto"/>
      </w:pBdr>
      <w:tabs>
        <w:tab w:val="center" w:pos="4153"/>
        <w:tab w:val="right" w:pos="8306"/>
      </w:tabs>
      <w:snapToGrid w:val="0"/>
      <w:jc w:val="center"/>
    </w:pPr>
    <w:rPr>
      <w:rFonts w:cs="宋体"/>
      <w:sz w:val="18"/>
      <w:szCs w:val="18"/>
    </w:rPr>
  </w:style>
  <w:style w:type="character" w:customStyle="1" w:styleId="Char">
    <w:name w:val="页眉 Char"/>
    <w:basedOn w:val="a0"/>
    <w:link w:val="a3"/>
    <w:uiPriority w:val="99"/>
    <w:rsid w:val="0041330B"/>
    <w:rPr>
      <w:sz w:val="18"/>
      <w:szCs w:val="18"/>
    </w:rPr>
  </w:style>
  <w:style w:type="paragraph" w:styleId="a4">
    <w:name w:val="footer"/>
    <w:basedOn w:val="a"/>
    <w:link w:val="Char0"/>
    <w:uiPriority w:val="99"/>
    <w:rsid w:val="0041330B"/>
    <w:pPr>
      <w:tabs>
        <w:tab w:val="center" w:pos="4153"/>
        <w:tab w:val="right" w:pos="8306"/>
      </w:tabs>
      <w:snapToGrid w:val="0"/>
      <w:jc w:val="left"/>
    </w:pPr>
    <w:rPr>
      <w:rFonts w:cs="宋体"/>
      <w:sz w:val="18"/>
      <w:szCs w:val="18"/>
    </w:rPr>
  </w:style>
  <w:style w:type="character" w:customStyle="1" w:styleId="Char0">
    <w:name w:val="页脚 Char"/>
    <w:basedOn w:val="a0"/>
    <w:link w:val="a4"/>
    <w:uiPriority w:val="99"/>
    <w:rsid w:val="0041330B"/>
    <w:rPr>
      <w:sz w:val="18"/>
      <w:szCs w:val="18"/>
    </w:rPr>
  </w:style>
  <w:style w:type="paragraph" w:styleId="a5">
    <w:name w:val="Normal (Web)"/>
    <w:basedOn w:val="a"/>
    <w:uiPriority w:val="99"/>
    <w:rsid w:val="0041330B"/>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41330B"/>
    <w:pPr>
      <w:ind w:firstLineChars="200" w:firstLine="420"/>
    </w:pPr>
  </w:style>
  <w:style w:type="character" w:styleId="a7">
    <w:name w:val="Hyperlink"/>
    <w:rsid w:val="0041330B"/>
    <w:rPr>
      <w:color w:val="0000FF"/>
      <w:u w:val="single"/>
    </w:rPr>
  </w:style>
  <w:style w:type="character" w:styleId="a8">
    <w:name w:val="Strong"/>
    <w:qFormat/>
    <w:rsid w:val="0041330B"/>
    <w:rPr>
      <w:b/>
      <w:bCs w:val="0"/>
    </w:rPr>
  </w:style>
  <w:style w:type="paragraph" w:styleId="a9">
    <w:name w:val="Balloon Text"/>
    <w:basedOn w:val="a"/>
    <w:link w:val="Char1"/>
    <w:uiPriority w:val="99"/>
    <w:rsid w:val="0041330B"/>
    <w:rPr>
      <w:sz w:val="18"/>
      <w:szCs w:val="18"/>
    </w:rPr>
  </w:style>
  <w:style w:type="character" w:customStyle="1" w:styleId="Char1">
    <w:name w:val="批注框文本 Char"/>
    <w:basedOn w:val="a0"/>
    <w:link w:val="a9"/>
    <w:uiPriority w:val="99"/>
    <w:rsid w:val="0041330B"/>
    <w:rPr>
      <w:rFonts w:ascii="Calibri" w:eastAsia="宋体" w:hAnsi="Calibri" w:cs="Times New Roman"/>
      <w:sz w:val="18"/>
      <w:szCs w:val="18"/>
    </w:rPr>
  </w:style>
  <w:style w:type="paragraph" w:styleId="aa">
    <w:name w:val="Date"/>
    <w:basedOn w:val="a"/>
    <w:next w:val="a"/>
    <w:link w:val="Char2"/>
    <w:uiPriority w:val="99"/>
    <w:rsid w:val="0041330B"/>
    <w:pPr>
      <w:ind w:leftChars="2500" w:left="100"/>
    </w:pPr>
  </w:style>
  <w:style w:type="character" w:customStyle="1" w:styleId="Char2">
    <w:name w:val="日期 Char"/>
    <w:basedOn w:val="a0"/>
    <w:link w:val="aa"/>
    <w:uiPriority w:val="99"/>
    <w:rsid w:val="0041330B"/>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bim.com/214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DCD8-9024-494D-A248-EF4204C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758</Words>
  <Characters>4324</Characters>
  <Application>Microsoft Office Word</Application>
  <DocSecurity>0</DocSecurity>
  <Lines>36</Lines>
  <Paragraphs>10</Paragraphs>
  <ScaleCrop>false</ScaleCrop>
  <Company>Microsoft</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科技设计处06/宁晓晴</dc:creator>
  <cp:lastModifiedBy>张志华</cp:lastModifiedBy>
  <cp:revision>2</cp:revision>
  <cp:lastPrinted>2019-12-25T00:50:00Z</cp:lastPrinted>
  <dcterms:created xsi:type="dcterms:W3CDTF">2019-12-26T08:33:00Z</dcterms:created>
  <dcterms:modified xsi:type="dcterms:W3CDTF">2019-12-26T08:33:00Z</dcterms:modified>
</cp:coreProperties>
</file>