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8A" w:rsidRDefault="00DE4F8A" w:rsidP="00DE4F8A">
      <w:pPr>
        <w:pStyle w:val="a0"/>
        <w:keepNext/>
        <w:wordWrap w:val="0"/>
        <w:topLinePunct/>
        <w:adjustRightInd w:val="0"/>
        <w:spacing w:after="0"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E4F8A" w:rsidRDefault="00DE4F8A" w:rsidP="00DE4F8A">
      <w:pPr>
        <w:pStyle w:val="a0"/>
        <w:keepNext/>
        <w:wordWrap w:val="0"/>
        <w:topLinePunct/>
        <w:adjustRightInd w:val="0"/>
        <w:spacing w:after="0" w:line="240" w:lineRule="auto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广州市第一批建筑师负责制试点项目名单</w:t>
      </w:r>
    </w:p>
    <w:tbl>
      <w:tblPr>
        <w:tblStyle w:val="a5"/>
        <w:tblW w:w="142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52"/>
        <w:gridCol w:w="3287"/>
        <w:gridCol w:w="1900"/>
        <w:gridCol w:w="1188"/>
        <w:gridCol w:w="1327"/>
        <w:gridCol w:w="2943"/>
        <w:gridCol w:w="2946"/>
      </w:tblGrid>
      <w:tr w:rsidR="00DE4F8A" w:rsidTr="00B74E77">
        <w:trPr>
          <w:trHeight w:val="1066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试点项目名称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项目地址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建筑面积(平方米)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项目投资额(万元)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建设单位</w:t>
            </w: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设计单位</w:t>
            </w:r>
          </w:p>
        </w:tc>
      </w:tr>
      <w:tr w:rsidR="00DE4F8A" w:rsidTr="00B74E77">
        <w:trPr>
          <w:trHeight w:val="1035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广州市公安局民警综合训练基地项目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广州市白云区广州大道北同沙路135号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125055.00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56137.20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广州市重点公共建设项目管理中心</w:t>
            </w: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广州珠江外资建筑设计院有限公司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DE4F8A" w:rsidTr="00B74E77">
        <w:trPr>
          <w:trHeight w:val="1101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白云机场三期扩建工程周边临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空经济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产业园区基础设施建设三期工程（方石地块）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广州市白云区人和镇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237750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114294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广州机场建设投资集团有限公司</w:t>
            </w: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中建科技集团有限公司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DE4F8A" w:rsidTr="00B74E77">
        <w:trPr>
          <w:trHeight w:val="1282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白云机场三期扩建工程周边临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空经济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产业园区基础设施建设三期工程（和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瑞路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地块、竹三地块）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广州市白云区人和镇、钟落潭镇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137670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126306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广州机场建设投资集团有限公司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中国建筑西南设计研究院有限公司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DE4F8A" w:rsidTr="00B74E77">
        <w:trPr>
          <w:trHeight w:val="1449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白云机场三期扩建工程周边临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空经济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产业园区基础设施建设三期工程（凤和地块、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湖地块）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广州市白云区人和镇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366615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169110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广州机场建设投资集团有限公司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中国建筑西南设计研究院有限公司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DE4F8A" w:rsidTr="00B74E77">
        <w:trPr>
          <w:trHeight w:val="1319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白云机场三期扩建工程周边临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空经济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产业园区基础设施建设三期工程（清㘵项目）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广州市花都区清㘵地块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509557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276716.88</w:t>
            </w:r>
          </w:p>
        </w:tc>
        <w:tc>
          <w:tcPr>
            <w:tcW w:w="2943" w:type="dxa"/>
            <w:vAlign w:val="bottom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广州机场建设投资集团有限公司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2946" w:type="dxa"/>
            <w:vAlign w:val="bottom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广州珠江外资建筑设计院有限公司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DE4F8A" w:rsidTr="00B74E77">
        <w:trPr>
          <w:trHeight w:val="1066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广州市南沙区港湾小学扩建项目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南沙区南沙街港湾小学现校址北面地块（南沙区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港航华庭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东南侧约70米）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16670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9651.75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广州市南沙区建设中心</w:t>
            </w: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深圳市建筑设计研究总院有限公司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DE4F8A" w:rsidTr="00B74E77">
        <w:trPr>
          <w:trHeight w:val="1006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区氢谷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起步区（二期工程）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黄埔区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北路87号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58260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37100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广州开发区交通置业投资有限公司</w:t>
            </w: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广东省建筑设计研究院有限公司</w:t>
            </w:r>
          </w:p>
        </w:tc>
      </w:tr>
      <w:tr w:rsidR="00DE4F8A" w:rsidTr="00B74E77">
        <w:trPr>
          <w:trHeight w:val="868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黄埔区排水设施养护基地工程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黄埔区云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街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12962.37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10324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广州科学城水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投资集团有限公司</w:t>
            </w:r>
          </w:p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广东省建筑设计研究院有限公司</w:t>
            </w:r>
          </w:p>
        </w:tc>
      </w:tr>
      <w:tr w:rsidR="00DE4F8A" w:rsidTr="00B74E77">
        <w:trPr>
          <w:trHeight w:val="924"/>
          <w:jc w:val="center"/>
        </w:trPr>
        <w:tc>
          <w:tcPr>
            <w:tcW w:w="652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8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长岭街社区卫生服务中心建设项目</w:t>
            </w:r>
          </w:p>
        </w:tc>
        <w:tc>
          <w:tcPr>
            <w:tcW w:w="1900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长岭居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永顺大道以北，岭头新村以西</w:t>
            </w:r>
          </w:p>
        </w:tc>
        <w:tc>
          <w:tcPr>
            <w:tcW w:w="1188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327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943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广州开发区财政投资建设项目管理中心</w:t>
            </w:r>
          </w:p>
        </w:tc>
        <w:tc>
          <w:tcPr>
            <w:tcW w:w="2946" w:type="dxa"/>
            <w:vAlign w:val="center"/>
          </w:tcPr>
          <w:p w:rsidR="00DE4F8A" w:rsidRDefault="00DE4F8A" w:rsidP="00B74E77">
            <w:pPr>
              <w:widowControl/>
              <w:wordWrap w:val="0"/>
              <w:topLinePunct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广州市设计院集团有限公司</w:t>
            </w:r>
          </w:p>
        </w:tc>
      </w:tr>
    </w:tbl>
    <w:p w:rsidR="00DE4F8A" w:rsidRDefault="00DE4F8A" w:rsidP="00DE4F8A">
      <w:pPr>
        <w:pStyle w:val="5"/>
        <w:ind w:leftChars="0" w:left="0"/>
        <w:rPr>
          <w:rFonts w:hint="eastAsia"/>
        </w:rPr>
      </w:pPr>
    </w:p>
    <w:p w:rsidR="00DE4F8A" w:rsidRDefault="00DE4F8A" w:rsidP="00DE4F8A">
      <w:pPr>
        <w:pStyle w:val="5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</w:pPr>
    </w:p>
    <w:p w:rsidR="00392163" w:rsidRPr="00DE4F8A" w:rsidRDefault="00DE4F8A">
      <w:bookmarkStart w:id="0" w:name="_GoBack"/>
      <w:bookmarkEnd w:id="0"/>
    </w:p>
    <w:sectPr w:rsidR="00392163" w:rsidRPr="00DE4F8A" w:rsidSect="00DE4F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8A"/>
    <w:rsid w:val="006B6B0D"/>
    <w:rsid w:val="00C408D3"/>
    <w:rsid w:val="00D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E63EE-5DA4-4488-9237-3B129B7C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E4F8A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a4"/>
    <w:rsid w:val="00DE4F8A"/>
    <w:pPr>
      <w:spacing w:after="140" w:line="276" w:lineRule="auto"/>
    </w:pPr>
  </w:style>
  <w:style w:type="character" w:customStyle="1" w:styleId="a4">
    <w:name w:val="正文文本 字符"/>
    <w:basedOn w:val="a1"/>
    <w:link w:val="a0"/>
    <w:rsid w:val="00DE4F8A"/>
    <w:rPr>
      <w:rFonts w:ascii="Calibri" w:eastAsia="宋体" w:hAnsi="Calibri" w:cs="Times New Roman"/>
      <w:szCs w:val="24"/>
    </w:rPr>
  </w:style>
  <w:style w:type="paragraph" w:styleId="5">
    <w:name w:val="toc 5"/>
    <w:basedOn w:val="a"/>
    <w:next w:val="a"/>
    <w:uiPriority w:val="39"/>
    <w:unhideWhenUsed/>
    <w:qFormat/>
    <w:rsid w:val="00DE4F8A"/>
    <w:pPr>
      <w:ind w:leftChars="800" w:left="1680"/>
    </w:pPr>
  </w:style>
  <w:style w:type="table" w:styleId="a5">
    <w:name w:val="Table Grid"/>
    <w:basedOn w:val="a2"/>
    <w:qFormat/>
    <w:rsid w:val="00DE4F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信息中心/电子政务部08/邓蔚楠</dc:creator>
  <cp:keywords/>
  <dc:description/>
  <cp:lastModifiedBy>信息中心/电子政务部08/邓蔚楠</cp:lastModifiedBy>
  <cp:revision>1</cp:revision>
  <dcterms:created xsi:type="dcterms:W3CDTF">2023-01-16T08:02:00Z</dcterms:created>
  <dcterms:modified xsi:type="dcterms:W3CDTF">2023-01-16T08:03:00Z</dcterms:modified>
</cp:coreProperties>
</file>