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 xml:space="preserve"> </w:t>
      </w:r>
    </w:p>
    <w:p>
      <w:pPr>
        <w:spacing w:line="560" w:lineRule="exact"/>
        <w:ind w:firstLine="0" w:firstLineChars="0"/>
        <w:jc w:val="center"/>
        <w:rPr>
          <w:rFonts w:hint="eastAsia" w:ascii="方正小标宋简体" w:hAnsi="方正小标宋简体" w:eastAsia="方正小标宋简体" w:cs="方正小标宋简体"/>
          <w:i w:val="0"/>
          <w:caps w:val="0"/>
          <w:color w:val="auto"/>
          <w:spacing w:val="0"/>
          <w:sz w:val="28"/>
          <w:szCs w:val="28"/>
          <w:shd w:val="clear" w:color="auto" w:fill="FFFFFF"/>
          <w:lang w:bidi="ar-SA"/>
        </w:rPr>
      </w:pPr>
      <w:r>
        <w:rPr>
          <w:rFonts w:hint="eastAsia" w:ascii="小标宋" w:hAnsi="小标宋" w:eastAsia="小标宋" w:cs="Courier New"/>
          <w:kern w:val="0"/>
          <w:sz w:val="36"/>
          <w:szCs w:val="24"/>
          <w:lang w:val="en-US" w:eastAsia="zh-CN"/>
        </w:rPr>
        <w:t>房屋建筑和市政基础设施工程项目发承包信息表</w:t>
      </w:r>
    </w:p>
    <w:tbl>
      <w:tblPr>
        <w:tblStyle w:val="10"/>
        <w:tblW w:w="141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5"/>
        <w:gridCol w:w="900"/>
        <w:gridCol w:w="167"/>
        <w:gridCol w:w="1007"/>
        <w:gridCol w:w="591"/>
        <w:gridCol w:w="380"/>
        <w:gridCol w:w="1385"/>
        <w:gridCol w:w="1765"/>
        <w:gridCol w:w="1577"/>
        <w:gridCol w:w="188"/>
        <w:gridCol w:w="783"/>
        <w:gridCol w:w="865"/>
        <w:gridCol w:w="117"/>
        <w:gridCol w:w="927"/>
        <w:gridCol w:w="838"/>
        <w:gridCol w:w="27"/>
        <w:gridCol w:w="865"/>
        <w:gridCol w:w="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14120" w:type="dxa"/>
            <w:gridSpan w:val="18"/>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560" w:lineRule="exact"/>
              <w:jc w:val="center"/>
              <w:textAlignment w:val="auto"/>
              <w:rPr>
                <w:rFonts w:ascii="方正黑体_GBK" w:hAnsi="方正黑体_GBK" w:eastAsia="方正黑体_GBK" w:cs="方正黑体_GBK"/>
                <w:b/>
                <w:i w:val="0"/>
                <w:color w:val="000000"/>
                <w:sz w:val="24"/>
                <w:szCs w:val="24"/>
                <w:u w:val="none"/>
                <w:lang w:bidi="ar-SA"/>
              </w:rPr>
            </w:pPr>
            <w:r>
              <w:rPr>
                <w:rFonts w:hint="eastAsia" w:ascii="方正黑体_GBK" w:hAnsi="方正黑体_GBK" w:eastAsia="方正黑体_GBK" w:cs="方正黑体_GBK"/>
                <w:b/>
                <w:i w:val="0"/>
                <w:color w:val="000000"/>
                <w:kern w:val="0"/>
                <w:sz w:val="24"/>
                <w:szCs w:val="24"/>
                <w:u w:val="none"/>
                <w:lang w:val="en-US" w:eastAsia="zh-CN" w:bidi="ar-SA"/>
              </w:rPr>
              <w:t>一、项目施工发承包情况（更新时间：20XX年XX月XX日）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865"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ascii="仿宋_GB2312" w:hAnsi="宋体" w:eastAsia="仿宋_GB2312" w:cs="仿宋_GB2312"/>
                <w:i w:val="0"/>
                <w:color w:val="000000"/>
                <w:sz w:val="22"/>
                <w:szCs w:val="22"/>
                <w:u w:val="none"/>
                <w:lang w:bidi="ar-SA"/>
              </w:rPr>
            </w:pPr>
            <w:r>
              <w:rPr>
                <w:rFonts w:hint="eastAsia" w:ascii="仿宋_GB2312" w:hAnsi="宋体" w:eastAsia="仿宋_GB2312" w:cs="仿宋_GB2312"/>
                <w:i w:val="0"/>
                <w:color w:val="000000"/>
                <w:kern w:val="0"/>
                <w:sz w:val="22"/>
                <w:szCs w:val="22"/>
                <w:u w:val="none"/>
                <w:lang w:val="en-US" w:eastAsia="zh-CN" w:bidi="ar-SA"/>
              </w:rPr>
              <w:t>序号</w:t>
            </w:r>
          </w:p>
        </w:tc>
        <w:tc>
          <w:tcPr>
            <w:tcW w:w="1067" w:type="dxa"/>
            <w:gridSpan w:val="2"/>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color w:val="000000"/>
                <w:sz w:val="22"/>
                <w:szCs w:val="22"/>
                <w:u w:val="none"/>
                <w:lang w:bidi="ar-SA"/>
              </w:rPr>
            </w:pPr>
            <w:r>
              <w:rPr>
                <w:rFonts w:hint="eastAsia" w:ascii="仿宋_GB2312" w:hAnsi="宋体" w:eastAsia="仿宋_GB2312" w:cs="仿宋_GB2312"/>
                <w:i w:val="0"/>
                <w:color w:val="000000"/>
                <w:kern w:val="0"/>
                <w:sz w:val="22"/>
                <w:szCs w:val="22"/>
                <w:u w:val="none"/>
                <w:lang w:val="en-US" w:eastAsia="zh-CN" w:bidi="ar-SA"/>
              </w:rPr>
              <w:t>发（分）包单位</w:t>
            </w:r>
          </w:p>
        </w:tc>
        <w:tc>
          <w:tcPr>
            <w:tcW w:w="1007"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color w:val="000000"/>
                <w:sz w:val="22"/>
                <w:szCs w:val="22"/>
                <w:u w:val="none"/>
                <w:lang w:bidi="ar-SA"/>
              </w:rPr>
            </w:pPr>
            <w:r>
              <w:rPr>
                <w:rFonts w:hint="eastAsia" w:ascii="仿宋_GB2312" w:hAnsi="宋体" w:eastAsia="仿宋_GB2312" w:cs="仿宋_GB2312"/>
                <w:i w:val="0"/>
                <w:color w:val="000000"/>
                <w:kern w:val="0"/>
                <w:sz w:val="22"/>
                <w:szCs w:val="22"/>
                <w:u w:val="none"/>
                <w:lang w:val="en-US" w:eastAsia="zh-CN" w:bidi="ar-SA"/>
              </w:rPr>
              <w:t>承包单位</w:t>
            </w:r>
          </w:p>
        </w:tc>
        <w:tc>
          <w:tcPr>
            <w:tcW w:w="971" w:type="dxa"/>
            <w:gridSpan w:val="2"/>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color w:val="000000"/>
                <w:sz w:val="22"/>
                <w:szCs w:val="22"/>
                <w:u w:val="none"/>
                <w:lang w:bidi="ar-SA"/>
              </w:rPr>
            </w:pPr>
            <w:r>
              <w:rPr>
                <w:rFonts w:hint="eastAsia" w:ascii="仿宋_GB2312" w:hAnsi="宋体" w:eastAsia="仿宋_GB2312" w:cs="仿宋_GB2312"/>
                <w:i w:val="0"/>
                <w:color w:val="000000"/>
                <w:kern w:val="0"/>
                <w:sz w:val="22"/>
                <w:szCs w:val="22"/>
                <w:u w:val="none"/>
                <w:lang w:val="en-US" w:eastAsia="zh-CN" w:bidi="ar-SA"/>
              </w:rPr>
              <w:t>合同金额（万元）</w:t>
            </w:r>
          </w:p>
        </w:tc>
        <w:tc>
          <w:tcPr>
            <w:tcW w:w="4727" w:type="dxa"/>
            <w:gridSpan w:val="3"/>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color w:val="000000"/>
                <w:sz w:val="22"/>
                <w:szCs w:val="22"/>
                <w:u w:val="none"/>
                <w:lang w:bidi="ar-SA"/>
              </w:rPr>
            </w:pPr>
            <w:r>
              <w:rPr>
                <w:rFonts w:hint="eastAsia" w:ascii="仿宋_GB2312" w:hAnsi="宋体" w:eastAsia="仿宋_GB2312" w:cs="仿宋_GB2312"/>
                <w:i w:val="0"/>
                <w:color w:val="000000"/>
                <w:kern w:val="0"/>
                <w:sz w:val="22"/>
                <w:szCs w:val="22"/>
                <w:u w:val="none"/>
                <w:lang w:val="en-US" w:eastAsia="zh-CN" w:bidi="ar-SA"/>
              </w:rPr>
              <w:t>发（分）承包内容</w:t>
            </w:r>
          </w:p>
        </w:tc>
        <w:tc>
          <w:tcPr>
            <w:tcW w:w="971" w:type="dxa"/>
            <w:gridSpan w:val="2"/>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color w:val="000000"/>
                <w:sz w:val="15"/>
                <w:szCs w:val="15"/>
                <w:u w:val="none"/>
                <w:lang w:bidi="ar-SA"/>
              </w:rPr>
            </w:pPr>
            <w:r>
              <w:rPr>
                <w:rFonts w:hint="eastAsia" w:ascii="仿宋_GB2312" w:hAnsi="宋体" w:eastAsia="仿宋_GB2312" w:cs="仿宋_GB2312"/>
                <w:i w:val="0"/>
                <w:color w:val="000000"/>
                <w:kern w:val="0"/>
                <w:sz w:val="15"/>
                <w:szCs w:val="15"/>
                <w:u w:val="none"/>
                <w:lang w:val="en-US" w:eastAsia="zh-CN" w:bidi="ar-SA"/>
              </w:rPr>
              <w:t>总承包合同允许或建设单位同意（是</w:t>
            </w:r>
            <w:r>
              <w:rPr>
                <w:rFonts w:ascii="Calibri" w:hAnsi="Calibri" w:eastAsia="仿宋_GB2312" w:cs="Calibri"/>
                <w:color w:val="000000"/>
                <w:sz w:val="15"/>
                <w:szCs w:val="15"/>
                <w:u w:val="none"/>
                <w:lang w:val="en-US" w:eastAsia="zh-CN" w:bidi="ar-SA"/>
              </w:rPr>
              <w:t>/</w:t>
            </w:r>
            <w:r>
              <w:rPr>
                <w:rFonts w:hint="eastAsia" w:ascii="仿宋_GB2312" w:hAnsi="宋体" w:eastAsia="仿宋_GB2312" w:cs="仿宋_GB2312"/>
                <w:color w:val="000000"/>
                <w:sz w:val="15"/>
                <w:szCs w:val="15"/>
                <w:u w:val="none"/>
                <w:lang w:val="en-US" w:eastAsia="zh-CN" w:bidi="ar-SA"/>
              </w:rPr>
              <w:t>否）</w:t>
            </w:r>
          </w:p>
        </w:tc>
        <w:tc>
          <w:tcPr>
            <w:tcW w:w="4512" w:type="dxa"/>
            <w:gridSpan w:val="7"/>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color w:val="000000"/>
                <w:sz w:val="20"/>
                <w:szCs w:val="20"/>
                <w:u w:val="none"/>
                <w:lang w:bidi="ar-SA"/>
              </w:rPr>
            </w:pPr>
            <w:r>
              <w:rPr>
                <w:rFonts w:hint="eastAsia" w:ascii="仿宋_GB2312" w:hAnsi="宋体" w:eastAsia="仿宋_GB2312" w:cs="仿宋_GB2312"/>
                <w:i w:val="0"/>
                <w:color w:val="000000"/>
                <w:kern w:val="0"/>
                <w:sz w:val="20"/>
                <w:szCs w:val="20"/>
                <w:u w:val="none"/>
                <w:lang w:val="en-US" w:eastAsia="zh-CN" w:bidi="ar-SA"/>
              </w:rPr>
              <w:t>承包单位管理机构主要人员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865"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22"/>
                <w:szCs w:val="22"/>
                <w:u w:val="none"/>
                <w:lang w:bidi="ar-SA"/>
              </w:rPr>
            </w:pPr>
          </w:p>
        </w:tc>
        <w:tc>
          <w:tcPr>
            <w:tcW w:w="1067" w:type="dxa"/>
            <w:gridSpan w:val="2"/>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22"/>
                <w:szCs w:val="22"/>
                <w:u w:val="none"/>
                <w:lang w:bidi="ar-SA"/>
              </w:rPr>
            </w:pPr>
          </w:p>
        </w:tc>
        <w:tc>
          <w:tcPr>
            <w:tcW w:w="1007"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22"/>
                <w:szCs w:val="22"/>
                <w:u w:val="none"/>
                <w:lang w:bidi="ar-SA"/>
              </w:rPr>
            </w:pPr>
          </w:p>
        </w:tc>
        <w:tc>
          <w:tcPr>
            <w:tcW w:w="971" w:type="dxa"/>
            <w:gridSpan w:val="2"/>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22"/>
                <w:szCs w:val="22"/>
                <w:u w:val="none"/>
                <w:lang w:bidi="ar-SA"/>
              </w:rPr>
            </w:pPr>
          </w:p>
        </w:tc>
        <w:tc>
          <w:tcPr>
            <w:tcW w:w="4727" w:type="dxa"/>
            <w:gridSpan w:val="3"/>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22"/>
                <w:szCs w:val="22"/>
                <w:u w:val="none"/>
                <w:lang w:bidi="ar-SA"/>
              </w:rPr>
            </w:pPr>
          </w:p>
        </w:tc>
        <w:tc>
          <w:tcPr>
            <w:tcW w:w="971" w:type="dxa"/>
            <w:gridSpan w:val="2"/>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4512" w:type="dxa"/>
            <w:gridSpan w:val="7"/>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20"/>
                <w:szCs w:val="20"/>
                <w:u w:val="none"/>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865"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22"/>
                <w:szCs w:val="22"/>
                <w:u w:val="none"/>
                <w:lang w:bidi="ar-SA"/>
              </w:rPr>
            </w:pPr>
          </w:p>
        </w:tc>
        <w:tc>
          <w:tcPr>
            <w:tcW w:w="1067" w:type="dxa"/>
            <w:gridSpan w:val="2"/>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22"/>
                <w:szCs w:val="22"/>
                <w:u w:val="none"/>
                <w:lang w:bidi="ar-SA"/>
              </w:rPr>
            </w:pPr>
          </w:p>
        </w:tc>
        <w:tc>
          <w:tcPr>
            <w:tcW w:w="1007"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22"/>
                <w:szCs w:val="22"/>
                <w:u w:val="none"/>
                <w:lang w:bidi="ar-SA"/>
              </w:rPr>
            </w:pPr>
          </w:p>
        </w:tc>
        <w:tc>
          <w:tcPr>
            <w:tcW w:w="971" w:type="dxa"/>
            <w:gridSpan w:val="2"/>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22"/>
                <w:szCs w:val="22"/>
                <w:u w:val="none"/>
                <w:lang w:bidi="ar-SA"/>
              </w:rPr>
            </w:pPr>
          </w:p>
        </w:tc>
        <w:tc>
          <w:tcPr>
            <w:tcW w:w="4727" w:type="dxa"/>
            <w:gridSpan w:val="3"/>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22"/>
                <w:szCs w:val="22"/>
                <w:u w:val="none"/>
                <w:lang w:bidi="ar-SA"/>
              </w:rPr>
            </w:pPr>
          </w:p>
        </w:tc>
        <w:tc>
          <w:tcPr>
            <w:tcW w:w="971" w:type="dxa"/>
            <w:gridSpan w:val="2"/>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color w:val="000000"/>
                <w:sz w:val="20"/>
                <w:szCs w:val="20"/>
                <w:u w:val="none"/>
                <w:lang w:bidi="ar-SA"/>
              </w:rPr>
            </w:pPr>
            <w:r>
              <w:rPr>
                <w:rFonts w:hint="eastAsia" w:ascii="仿宋_GB2312" w:hAnsi="宋体" w:eastAsia="仿宋_GB2312" w:cs="仿宋_GB2312"/>
                <w:i w:val="0"/>
                <w:color w:val="000000"/>
                <w:kern w:val="0"/>
                <w:sz w:val="20"/>
                <w:szCs w:val="20"/>
                <w:u w:val="none"/>
                <w:lang w:val="en-US" w:eastAsia="zh-CN" w:bidi="ar-SA"/>
              </w:rPr>
              <w:t>项目负责人</w:t>
            </w:r>
          </w:p>
        </w:tc>
        <w:tc>
          <w:tcPr>
            <w:tcW w:w="104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color w:val="000000"/>
                <w:sz w:val="20"/>
                <w:szCs w:val="20"/>
                <w:u w:val="none"/>
                <w:lang w:bidi="ar-SA"/>
              </w:rPr>
            </w:pPr>
            <w:r>
              <w:rPr>
                <w:rFonts w:hint="eastAsia" w:ascii="仿宋_GB2312" w:hAnsi="宋体" w:eastAsia="仿宋_GB2312" w:cs="仿宋_GB2312"/>
                <w:i w:val="0"/>
                <w:color w:val="000000"/>
                <w:kern w:val="0"/>
                <w:sz w:val="20"/>
                <w:szCs w:val="20"/>
                <w:u w:val="none"/>
                <w:lang w:val="en-US" w:eastAsia="zh-CN" w:bidi="ar-SA"/>
              </w:rPr>
              <w:t>项目负责人电话</w:t>
            </w:r>
          </w:p>
        </w:tc>
        <w:tc>
          <w:tcPr>
            <w:tcW w:w="865"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color w:val="000000"/>
                <w:sz w:val="20"/>
                <w:szCs w:val="20"/>
                <w:u w:val="none"/>
                <w:lang w:bidi="ar-SA"/>
              </w:rPr>
            </w:pPr>
            <w:r>
              <w:rPr>
                <w:rFonts w:hint="eastAsia" w:ascii="仿宋_GB2312" w:hAnsi="宋体" w:eastAsia="仿宋_GB2312" w:cs="仿宋_GB2312"/>
                <w:i w:val="0"/>
                <w:color w:val="000000"/>
                <w:kern w:val="0"/>
                <w:sz w:val="20"/>
                <w:szCs w:val="20"/>
                <w:u w:val="none"/>
                <w:lang w:val="en-US" w:eastAsia="zh-CN" w:bidi="ar-SA"/>
              </w:rPr>
              <w:t>技术负责人</w:t>
            </w:r>
          </w:p>
        </w:tc>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color w:val="000000"/>
                <w:sz w:val="20"/>
                <w:szCs w:val="20"/>
                <w:u w:val="none"/>
                <w:lang w:bidi="ar-SA"/>
              </w:rPr>
            </w:pPr>
            <w:r>
              <w:rPr>
                <w:rFonts w:hint="eastAsia" w:ascii="仿宋_GB2312" w:hAnsi="宋体" w:eastAsia="仿宋_GB2312" w:cs="仿宋_GB2312"/>
                <w:i w:val="0"/>
                <w:color w:val="000000"/>
                <w:kern w:val="0"/>
                <w:sz w:val="20"/>
                <w:szCs w:val="20"/>
                <w:u w:val="none"/>
                <w:lang w:val="en-US" w:eastAsia="zh-CN" w:bidi="ar-SA"/>
              </w:rPr>
              <w:t>安全负责人</w:t>
            </w:r>
          </w:p>
        </w:tc>
        <w:tc>
          <w:tcPr>
            <w:tcW w:w="87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color w:val="000000"/>
                <w:sz w:val="20"/>
                <w:szCs w:val="20"/>
                <w:u w:val="none"/>
                <w:lang w:bidi="ar-SA"/>
              </w:rPr>
            </w:pPr>
            <w:r>
              <w:rPr>
                <w:rFonts w:hint="eastAsia" w:ascii="仿宋_GB2312" w:hAnsi="宋体" w:eastAsia="仿宋_GB2312" w:cs="仿宋_GB2312"/>
                <w:i w:val="0"/>
                <w:color w:val="000000"/>
                <w:kern w:val="0"/>
                <w:sz w:val="20"/>
                <w:szCs w:val="20"/>
                <w:u w:val="none"/>
                <w:lang w:val="en-US" w:eastAsia="zh-CN" w:bidi="ar-SA"/>
              </w:rPr>
              <w:t>质量负责人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default" w:ascii="Calibri" w:hAnsi="Calibri" w:eastAsia="宋体" w:cs="Calibri"/>
                <w:i w:val="0"/>
                <w:color w:val="000000"/>
                <w:sz w:val="15"/>
                <w:szCs w:val="15"/>
                <w:u w:val="none"/>
                <w:lang w:bidi="ar-SA"/>
              </w:rPr>
            </w:pPr>
            <w:r>
              <w:rPr>
                <w:rFonts w:hint="default" w:ascii="Calibri" w:hAnsi="Calibri" w:eastAsia="宋体" w:cs="Calibri"/>
                <w:i w:val="0"/>
                <w:color w:val="000000"/>
                <w:kern w:val="0"/>
                <w:sz w:val="15"/>
                <w:szCs w:val="15"/>
                <w:u w:val="none"/>
                <w:lang w:val="en-US" w:eastAsia="zh-CN" w:bidi="ar-SA"/>
              </w:rPr>
              <w:t>1</w:t>
            </w:r>
          </w:p>
        </w:tc>
        <w:tc>
          <w:tcPr>
            <w:tcW w:w="1067"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100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971"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4727"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971"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104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7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default" w:ascii="Calibri" w:hAnsi="Calibri" w:eastAsia="宋体" w:cs="Calibri"/>
                <w:i w:val="0"/>
                <w:color w:val="000000"/>
                <w:sz w:val="15"/>
                <w:szCs w:val="15"/>
                <w:u w:val="none"/>
                <w:lang w:bidi="ar-SA"/>
              </w:rPr>
            </w:pPr>
            <w:r>
              <w:rPr>
                <w:rFonts w:hint="default" w:ascii="Calibri" w:hAnsi="Calibri" w:eastAsia="宋体" w:cs="Calibri"/>
                <w:i w:val="0"/>
                <w:color w:val="000000"/>
                <w:kern w:val="0"/>
                <w:sz w:val="15"/>
                <w:szCs w:val="15"/>
                <w:u w:val="none"/>
                <w:lang w:val="en-US" w:eastAsia="zh-CN" w:bidi="ar-SA"/>
              </w:rPr>
              <w:t>2</w:t>
            </w:r>
          </w:p>
        </w:tc>
        <w:tc>
          <w:tcPr>
            <w:tcW w:w="1067"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100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971"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4727"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971"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104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7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default" w:ascii="Calibri" w:hAnsi="Calibri" w:eastAsia="宋体" w:cs="Calibri"/>
                <w:i w:val="0"/>
                <w:color w:val="000000"/>
                <w:sz w:val="15"/>
                <w:szCs w:val="15"/>
                <w:u w:val="none"/>
                <w:lang w:bidi="ar-SA"/>
              </w:rPr>
            </w:pPr>
            <w:r>
              <w:rPr>
                <w:rFonts w:hint="default" w:ascii="Calibri" w:hAnsi="Calibri" w:eastAsia="宋体" w:cs="Calibri"/>
                <w:i w:val="0"/>
                <w:color w:val="000000"/>
                <w:kern w:val="0"/>
                <w:sz w:val="15"/>
                <w:szCs w:val="15"/>
                <w:u w:val="none"/>
                <w:lang w:val="en-US" w:eastAsia="zh-CN" w:bidi="ar-SA"/>
              </w:rPr>
              <w:t>3</w:t>
            </w:r>
          </w:p>
        </w:tc>
        <w:tc>
          <w:tcPr>
            <w:tcW w:w="1067"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100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971"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4727"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971"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104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7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仿宋_GB2312" w:hAnsi="宋体" w:eastAsia="仿宋_GB2312" w:cs="仿宋_GB2312"/>
                <w:i w:val="0"/>
                <w:color w:val="000000"/>
                <w:sz w:val="15"/>
                <w:szCs w:val="15"/>
                <w:u w:val="none"/>
                <w:lang w:bidi="ar-SA"/>
              </w:rPr>
            </w:pPr>
            <w:r>
              <w:rPr>
                <w:rFonts w:hint="eastAsia" w:ascii="仿宋_GB2312" w:hAnsi="宋体" w:eastAsia="仿宋_GB2312" w:cs="仿宋_GB2312"/>
                <w:i w:val="0"/>
                <w:color w:val="000000"/>
                <w:kern w:val="0"/>
                <w:sz w:val="15"/>
                <w:szCs w:val="15"/>
                <w:u w:val="none"/>
                <w:lang w:val="en-US" w:eastAsia="zh-CN" w:bidi="ar-SA"/>
              </w:rPr>
              <w:t>…</w:t>
            </w:r>
          </w:p>
        </w:tc>
        <w:tc>
          <w:tcPr>
            <w:tcW w:w="1067"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100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971"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4727"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971"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104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仿宋_GB2312" w:hAnsi="宋体" w:eastAsia="仿宋_GB2312" w:cs="仿宋_GB2312"/>
                <w:i w:val="0"/>
                <w:color w:val="000000"/>
                <w:sz w:val="15"/>
                <w:szCs w:val="15"/>
                <w:u w:val="none"/>
                <w:lang w:bidi="ar-SA"/>
              </w:rPr>
            </w:pPr>
          </w:p>
        </w:tc>
        <w:tc>
          <w:tcPr>
            <w:tcW w:w="87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rPr>
                <w:rFonts w:hint="eastAsia" w:ascii="宋体" w:hAnsi="宋体" w:eastAsia="宋体" w:cs="宋体"/>
                <w:i w:val="0"/>
                <w:color w:val="000000"/>
                <w:sz w:val="21"/>
                <w:szCs w:val="21"/>
                <w:u w:val="none"/>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14120" w:type="dxa"/>
            <w:gridSpan w:val="18"/>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spacing w:line="240" w:lineRule="exact"/>
              <w:jc w:val="center"/>
              <w:textAlignment w:val="center"/>
              <w:rPr>
                <w:rFonts w:hint="eastAsia" w:ascii="方正黑体_GBK" w:hAnsi="方正黑体_GBK" w:eastAsia="方正黑体_GBK" w:cs="方正黑体_GBK"/>
                <w:b/>
                <w:i w:val="0"/>
                <w:color w:val="000000"/>
                <w:sz w:val="24"/>
                <w:szCs w:val="24"/>
                <w:u w:val="none"/>
                <w:lang w:bidi="ar-SA"/>
              </w:rPr>
            </w:pPr>
            <w:r>
              <w:rPr>
                <w:rFonts w:hint="eastAsia" w:ascii="方正黑体_GBK" w:hAnsi="方正黑体_GBK" w:eastAsia="方正黑体_GBK" w:cs="方正黑体_GBK"/>
                <w:b/>
                <w:i w:val="0"/>
                <w:color w:val="000000"/>
                <w:kern w:val="0"/>
                <w:sz w:val="24"/>
                <w:szCs w:val="24"/>
                <w:u w:val="none"/>
                <w:lang w:val="en-US" w:eastAsia="zh-CN" w:bidi="ar-SA"/>
              </w:rPr>
              <w:t>二、发承包违法行为投诉举报指引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765"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lang w:bidi="ar-SA"/>
              </w:rPr>
            </w:pPr>
            <w:r>
              <w:rPr>
                <w:rFonts w:hint="eastAsia" w:ascii="宋体" w:hAnsi="宋体" w:eastAsia="宋体" w:cs="宋体"/>
                <w:i w:val="0"/>
                <w:color w:val="000000"/>
                <w:kern w:val="0"/>
                <w:sz w:val="21"/>
                <w:szCs w:val="21"/>
                <w:u w:val="none"/>
                <w:lang w:val="en-US" w:eastAsia="zh-CN" w:bidi="ar-SA"/>
              </w:rPr>
              <w:t>项目主管部门</w:t>
            </w:r>
          </w:p>
        </w:tc>
        <w:tc>
          <w:tcPr>
            <w:tcW w:w="1765"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SA"/>
              </w:rPr>
            </w:pPr>
          </w:p>
        </w:tc>
        <w:tc>
          <w:tcPr>
            <w:tcW w:w="1765"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投诉举报电话</w:t>
            </w:r>
          </w:p>
        </w:tc>
        <w:tc>
          <w:tcPr>
            <w:tcW w:w="176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SA"/>
              </w:rPr>
            </w:pPr>
          </w:p>
        </w:tc>
        <w:tc>
          <w:tcPr>
            <w:tcW w:w="1765"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投诉举报邮箱</w:t>
            </w:r>
          </w:p>
        </w:tc>
        <w:tc>
          <w:tcPr>
            <w:tcW w:w="1765"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SA"/>
              </w:rPr>
            </w:pPr>
          </w:p>
        </w:tc>
        <w:tc>
          <w:tcPr>
            <w:tcW w:w="1765"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接收材料地址</w:t>
            </w:r>
          </w:p>
        </w:tc>
        <w:tc>
          <w:tcPr>
            <w:tcW w:w="1765"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exact"/>
        </w:trPr>
        <w:tc>
          <w:tcPr>
            <w:tcW w:w="14120" w:type="dxa"/>
            <w:gridSpan w:val="18"/>
            <w:tcBorders>
              <w:top w:val="single" w:color="000000" w:sz="12" w:space="0"/>
              <w:left w:val="single" w:color="000000" w:sz="12" w:space="0"/>
              <w:bottom w:val="single" w:color="000000" w:sz="12" w:space="0"/>
              <w:right w:val="single" w:color="000000" w:sz="12" w:space="0"/>
            </w:tcBorders>
            <w:shd w:val="clear" w:color="auto" w:fill="auto"/>
            <w:vAlign w:val="center"/>
          </w:tcPr>
          <w:p>
            <w:pPr>
              <w:spacing w:line="240" w:lineRule="exact"/>
              <w:jc w:val="center"/>
              <w:rPr>
                <w:rFonts w:hint="eastAsia" w:ascii="宋体" w:hAnsi="宋体" w:eastAsia="宋体" w:cs="宋体"/>
                <w:i w:val="0"/>
                <w:color w:val="000000"/>
                <w:sz w:val="21"/>
                <w:szCs w:val="21"/>
                <w:u w:val="none"/>
                <w:lang w:bidi="ar-SA"/>
              </w:rPr>
            </w:pPr>
            <w:r>
              <w:rPr>
                <w:rFonts w:hint="eastAsia" w:ascii="宋体" w:hAnsi="宋体" w:eastAsia="宋体" w:cs="宋体"/>
                <w:i w:val="0"/>
                <w:color w:val="000000"/>
                <w:kern w:val="0"/>
                <w:sz w:val="21"/>
                <w:szCs w:val="21"/>
                <w:u w:val="none"/>
                <w:lang w:val="en-US" w:eastAsia="zh-CN" w:bidi="ar-SA"/>
              </w:rPr>
              <w:t>发承包违法行为认定情形（具体内容见下页）</w:t>
            </w:r>
          </w:p>
        </w:tc>
      </w:tr>
    </w:tbl>
    <w:p>
      <w:pPr>
        <w:numPr>
          <w:ilvl w:val="-1"/>
          <w:numId w:val="0"/>
        </w:numPr>
        <w:spacing w:line="360" w:lineRule="exact"/>
        <w:ind w:firstLine="0" w:firstLineChars="0"/>
        <w:jc w:val="left"/>
        <w:rPr>
          <w:rFonts w:hint="eastAsia" w:ascii="仿宋_GB2312" w:hAnsi="仿宋_GB2312" w:eastAsia="仿宋_GB2312" w:cs="仿宋_GB2312"/>
          <w:i w:val="0"/>
          <w:caps w:val="0"/>
          <w:color w:val="auto"/>
          <w:spacing w:val="0"/>
          <w:kern w:val="2"/>
          <w:sz w:val="24"/>
          <w:szCs w:val="24"/>
          <w:u w:val="none"/>
          <w:shd w:val="clear" w:color="auto" w:fill="auto"/>
          <w:lang w:val="en-US" w:eastAsia="zh-CN" w:bidi="ar-SA"/>
        </w:rPr>
      </w:pPr>
      <w:r>
        <w:rPr>
          <w:rFonts w:hint="eastAsia" w:ascii="仿宋_GB2312" w:hAnsi="仿宋_GB2312" w:eastAsia="仿宋_GB2312" w:cs="仿宋_GB2312"/>
          <w:i w:val="0"/>
          <w:caps w:val="0"/>
          <w:color w:val="auto"/>
          <w:spacing w:val="0"/>
          <w:kern w:val="2"/>
          <w:sz w:val="24"/>
          <w:szCs w:val="24"/>
          <w:shd w:val="clear" w:color="auto" w:fill="auto"/>
          <w:lang w:val="en-US" w:eastAsia="zh-CN" w:bidi="ar-SA"/>
        </w:rPr>
        <w:t>注：</w:t>
      </w:r>
      <w:r>
        <w:rPr>
          <w:rFonts w:hint="eastAsia" w:ascii="仿宋_GB2312" w:hAnsi="仿宋_GB2312" w:cs="仿宋_GB2312"/>
          <w:i w:val="0"/>
          <w:caps w:val="0"/>
          <w:color w:val="auto"/>
          <w:spacing w:val="0"/>
          <w:kern w:val="2"/>
          <w:sz w:val="24"/>
          <w:szCs w:val="24"/>
          <w:shd w:val="clear" w:color="auto" w:fill="auto"/>
          <w:lang w:val="en-US" w:eastAsia="zh-CN" w:bidi="ar-SA"/>
        </w:rPr>
        <w:t>1.</w:t>
      </w:r>
      <w:r>
        <w:rPr>
          <w:rFonts w:hint="eastAsia" w:ascii="仿宋_GB2312" w:hAnsi="仿宋_GB2312" w:eastAsia="仿宋_GB2312" w:cs="仿宋_GB2312"/>
          <w:i w:val="0"/>
          <w:caps w:val="0"/>
          <w:color w:val="auto"/>
          <w:spacing w:val="0"/>
          <w:kern w:val="2"/>
          <w:sz w:val="24"/>
          <w:szCs w:val="24"/>
          <w:shd w:val="clear" w:color="auto" w:fill="auto"/>
          <w:lang w:val="en-US" w:eastAsia="zh-CN" w:bidi="ar-SA"/>
        </w:rPr>
        <w:t>项目施工发承包情况栏要载明项目所有施工发承包关系，</w:t>
      </w:r>
      <w:r>
        <w:rPr>
          <w:rFonts w:hint="eastAsia" w:ascii="仿宋_GB2312" w:hAnsi="仿宋_GB2312" w:eastAsia="仿宋_GB2312" w:cs="仿宋_GB2312"/>
          <w:i w:val="0"/>
          <w:caps w:val="0"/>
          <w:color w:val="auto"/>
          <w:spacing w:val="0"/>
          <w:kern w:val="2"/>
          <w:sz w:val="24"/>
          <w:szCs w:val="24"/>
          <w:u w:val="none"/>
          <w:shd w:val="clear" w:color="auto" w:fill="auto"/>
          <w:lang w:val="en-US" w:eastAsia="zh-CN" w:bidi="ar-SA"/>
        </w:rPr>
        <w:t>具体包括建设单位、施工总承包单位、专业承包单位发包、分包的所有施工总承包、施工专业分包、劳务分包以及其他实际存在的施工发承包关系。</w:t>
      </w:r>
    </w:p>
    <w:p>
      <w:pPr>
        <w:numPr>
          <w:ilvl w:val="-1"/>
          <w:numId w:val="0"/>
        </w:numPr>
        <w:spacing w:line="360" w:lineRule="exact"/>
        <w:ind w:firstLine="480" w:firstLineChars="200"/>
        <w:jc w:val="left"/>
        <w:rPr>
          <w:rFonts w:hint="eastAsia" w:ascii="仿宋_GB2312" w:hAnsi="仿宋_GB2312" w:eastAsia="仿宋_GB2312" w:cs="仿宋_GB2312"/>
          <w:i w:val="0"/>
          <w:caps w:val="0"/>
          <w:color w:val="auto"/>
          <w:spacing w:val="0"/>
          <w:kern w:val="2"/>
          <w:sz w:val="24"/>
          <w:szCs w:val="24"/>
          <w:u w:val="none"/>
          <w:shd w:val="clear" w:color="auto" w:fill="auto"/>
          <w:lang w:val="en-US" w:eastAsia="zh-CN" w:bidi="ar-SA"/>
        </w:rPr>
      </w:pPr>
      <w:r>
        <w:rPr>
          <w:rFonts w:hint="eastAsia" w:ascii="仿宋_GB2312" w:hAnsi="仿宋_GB2312" w:eastAsia="仿宋_GB2312" w:cs="仿宋_GB2312"/>
          <w:i w:val="0"/>
          <w:caps w:val="0"/>
          <w:color w:val="auto"/>
          <w:spacing w:val="0"/>
          <w:kern w:val="2"/>
          <w:sz w:val="24"/>
          <w:szCs w:val="24"/>
          <w:u w:val="none"/>
          <w:shd w:val="clear" w:color="auto" w:fill="auto"/>
          <w:lang w:val="en-US" w:eastAsia="zh-CN" w:bidi="ar-SA"/>
        </w:rPr>
        <w:t>2.公开位置：发承包信息表以悬挂或张贴等方式设立在施工现场主要出入口、作业区人员出入口等醒目位置，可与施工现场维权信息告示牌并列布设。</w:t>
      </w:r>
    </w:p>
    <w:p>
      <w:pPr>
        <w:numPr>
          <w:ilvl w:val="-1"/>
          <w:numId w:val="0"/>
        </w:numPr>
        <w:spacing w:line="360" w:lineRule="exact"/>
        <w:ind w:firstLine="480" w:firstLineChars="200"/>
        <w:jc w:val="left"/>
        <w:rPr>
          <w:rFonts w:hint="eastAsia" w:ascii="仿宋_GB2312" w:hAnsi="仿宋_GB2312" w:eastAsia="仿宋_GB2312" w:cs="仿宋_GB2312"/>
          <w:i w:val="0"/>
          <w:caps w:val="0"/>
          <w:color w:val="auto"/>
          <w:spacing w:val="0"/>
          <w:kern w:val="2"/>
          <w:sz w:val="24"/>
          <w:szCs w:val="24"/>
          <w:u w:val="none"/>
          <w:shd w:val="clear" w:color="auto" w:fill="auto"/>
          <w:lang w:val="en-US" w:eastAsia="zh-CN" w:bidi="ar-SA"/>
        </w:rPr>
        <w:sectPr>
          <w:footerReference r:id="rId5" w:type="default"/>
          <w:pgSz w:w="16838" w:h="11906" w:orient="landscape"/>
          <w:pgMar w:top="1134" w:right="1644" w:bottom="1020" w:left="1418" w:header="851" w:footer="992" w:gutter="0"/>
          <w:pgNumType w:fmt="numberInDash" w:start="7"/>
          <w:cols w:space="0" w:num="1"/>
          <w:docGrid w:type="lines" w:linePitch="318" w:charSpace="0"/>
        </w:sectPr>
      </w:pPr>
      <w:r>
        <w:rPr>
          <w:rFonts w:hint="eastAsia" w:ascii="仿宋_GB2312" w:hAnsi="仿宋_GB2312" w:eastAsia="仿宋_GB2312" w:cs="仿宋_GB2312"/>
          <w:i w:val="0"/>
          <w:caps w:val="0"/>
          <w:color w:val="auto"/>
          <w:spacing w:val="0"/>
          <w:kern w:val="2"/>
          <w:sz w:val="24"/>
          <w:szCs w:val="24"/>
          <w:u w:val="none"/>
          <w:shd w:val="clear" w:color="auto" w:fill="auto"/>
          <w:lang w:val="en-US" w:eastAsia="zh-CN" w:bidi="ar-SA"/>
        </w:rPr>
        <w:t>3.材质版式：发承包信息表材质要坚固耐用、防风防雨，字体规范醒目，标准幅面为宽1.8米、高1.2米，底边距地不少于1.2米,蓝底白字,内容较多时可扩大或制作多个幅面。</w:t>
      </w:r>
    </w:p>
    <w:p>
      <w:pPr>
        <w:widowControl w:val="0"/>
        <w:spacing w:line="600" w:lineRule="exact"/>
        <w:ind w:firstLine="720" w:firstLineChars="200"/>
        <w:jc w:val="center"/>
        <w:rPr>
          <w:rFonts w:hint="eastAsia" w:ascii="黑体" w:hAnsi="黑体" w:eastAsia="黑体" w:cs="黑体"/>
          <w:i w:val="0"/>
          <w:caps w:val="0"/>
          <w:color w:val="auto"/>
          <w:spacing w:val="0"/>
          <w:kern w:val="2"/>
          <w:sz w:val="36"/>
          <w:szCs w:val="36"/>
          <w:shd w:val="clear" w:color="auto" w:fill="FFFFFF"/>
          <w:lang w:val="en-US" w:eastAsia="zh-CN" w:bidi="ar-SA"/>
        </w:rPr>
      </w:pPr>
      <w:bookmarkStart w:id="0" w:name="_GoBack"/>
      <w:bookmarkEnd w:id="0"/>
    </w:p>
    <w:p>
      <w:pPr>
        <w:widowControl w:val="0"/>
        <w:spacing w:line="440" w:lineRule="exact"/>
        <w:ind w:firstLine="640" w:firstLineChars="200"/>
        <w:jc w:val="center"/>
        <w:rPr>
          <w:rFonts w:hint="eastAsia" w:ascii="黑体" w:hAnsi="黑体" w:eastAsia="黑体" w:cs="黑体"/>
          <w:i w:val="0"/>
          <w:caps w:val="0"/>
          <w:color w:val="auto"/>
          <w:spacing w:val="0"/>
          <w:kern w:val="2"/>
          <w:sz w:val="32"/>
          <w:szCs w:val="32"/>
          <w:u w:val="none"/>
          <w:shd w:val="clear" w:color="auto" w:fill="FFFFFF"/>
          <w:lang w:val="en-US" w:eastAsia="zh-CN" w:bidi="ar-SA"/>
        </w:rPr>
      </w:pPr>
      <w:r>
        <w:rPr>
          <w:rFonts w:hint="eastAsia" w:ascii="黑体" w:hAnsi="黑体" w:eastAsia="黑体" w:cs="黑体"/>
          <w:i w:val="0"/>
          <w:caps w:val="0"/>
          <w:color w:val="auto"/>
          <w:spacing w:val="0"/>
          <w:kern w:val="2"/>
          <w:sz w:val="32"/>
          <w:szCs w:val="32"/>
          <w:shd w:val="clear" w:color="auto" w:fill="FFFFFF"/>
          <w:lang w:val="en-US" w:eastAsia="zh-CN" w:bidi="ar-SA"/>
        </w:rPr>
        <w:t>发承包违法行为认定情形</w:t>
      </w:r>
    </w:p>
    <w:p>
      <w:pPr>
        <w:widowControl w:val="0"/>
        <w:spacing w:line="440" w:lineRule="exact"/>
        <w:ind w:firstLine="560" w:firstLineChars="200"/>
        <w:jc w:val="both"/>
        <w:rPr>
          <w:rFonts w:hint="eastAsia" w:ascii="仿宋_GB2312" w:hAnsi="仿宋_GB2312" w:eastAsia="仿宋_GB2312" w:cs="仿宋_GB2312"/>
          <w:color w:val="000000"/>
          <w:kern w:val="2"/>
          <w:sz w:val="28"/>
          <w:szCs w:val="28"/>
          <w:u w:val="none"/>
          <w:shd w:val="clear" w:color="auto" w:fill="auto"/>
          <w:lang w:val="en-US" w:eastAsia="zh-CN" w:bidi="ar-SA"/>
        </w:rPr>
      </w:pPr>
      <w:r>
        <w:rPr>
          <w:rFonts w:hint="eastAsia" w:ascii="仿宋_GB2312" w:hAnsi="仿宋_GB2312" w:eastAsia="仿宋_GB2312" w:cs="仿宋_GB2312"/>
          <w:b w:val="0"/>
          <w:i w:val="0"/>
          <w:caps w:val="0"/>
          <w:color w:val="000000"/>
          <w:spacing w:val="0"/>
          <w:kern w:val="2"/>
          <w:sz w:val="28"/>
          <w:szCs w:val="28"/>
          <w:shd w:val="clear" w:color="auto" w:fill="auto"/>
          <w:lang w:val="en-US" w:eastAsia="zh-CN" w:bidi="ar-SA"/>
        </w:rPr>
        <w:t>任何单位和个人发现本项目涉嫌存在以下违法发包、转包、挂靠及违法分包情形的，均可向项目所在地住房城乡建设主管部门投诉举报。</w:t>
      </w:r>
    </w:p>
    <w:p>
      <w:pPr>
        <w:widowControl w:val="0"/>
        <w:numPr>
          <w:ilvl w:val="0"/>
          <w:numId w:val="0"/>
        </w:numPr>
        <w:spacing w:line="440" w:lineRule="exact"/>
        <w:ind w:firstLine="560" w:firstLineChars="200"/>
        <w:jc w:val="left"/>
        <w:rPr>
          <w:rFonts w:hint="eastAsia" w:ascii="黑体" w:hAnsi="黑体" w:eastAsia="黑体" w:cs="黑体"/>
          <w:b w:val="0"/>
          <w:bCs w:val="0"/>
          <w:color w:val="auto"/>
          <w:kern w:val="2"/>
          <w:sz w:val="28"/>
          <w:szCs w:val="28"/>
          <w:u w:val="none"/>
          <w:shd w:val="clear" w:color="auto" w:fill="FFFFFF"/>
          <w:lang w:val="en-US" w:eastAsia="zh-CN" w:bidi="ar-SA"/>
        </w:rPr>
      </w:pPr>
      <w:r>
        <w:rPr>
          <w:rFonts w:hint="eastAsia" w:ascii="黑体" w:hAnsi="黑体" w:eastAsia="黑体" w:cs="黑体"/>
          <w:b w:val="0"/>
          <w:bCs w:val="0"/>
          <w:i w:val="0"/>
          <w:caps w:val="0"/>
          <w:color w:val="auto"/>
          <w:spacing w:val="0"/>
          <w:kern w:val="2"/>
          <w:sz w:val="28"/>
          <w:szCs w:val="28"/>
          <w:u w:val="none"/>
          <w:shd w:val="clear" w:color="auto" w:fill="FFFFFF"/>
          <w:lang w:val="en-US" w:eastAsia="zh-CN" w:bidi="ar-SA"/>
        </w:rPr>
        <w:t>一、违法发包</w:t>
      </w:r>
      <w:r>
        <w:rPr>
          <w:rFonts w:hint="eastAsia" w:ascii="黑体" w:hAnsi="黑体" w:eastAsia="黑体" w:cs="黑体"/>
          <w:b w:val="0"/>
          <w:bCs w:val="0"/>
          <w:color w:val="auto"/>
          <w:kern w:val="2"/>
          <w:sz w:val="28"/>
          <w:szCs w:val="28"/>
          <w:u w:val="none"/>
          <w:shd w:val="clear" w:color="auto" w:fill="FFFFFF"/>
          <w:lang w:val="en-US" w:eastAsia="zh-CN" w:bidi="ar-SA"/>
        </w:rPr>
        <w:t>情形</w:t>
      </w:r>
    </w:p>
    <w:p>
      <w:pPr>
        <w:widowControl w:val="0"/>
        <w:numPr>
          <w:ilvl w:val="0"/>
          <w:numId w:val="0"/>
        </w:numPr>
        <w:spacing w:line="440" w:lineRule="exact"/>
        <w:ind w:firstLine="560" w:firstLineChars="200"/>
        <w:jc w:val="both"/>
        <w:rPr>
          <w:rFonts w:hint="eastAsia" w:ascii="仿宋_GB2312" w:hAnsi="仿宋_GB2312" w:eastAsia="仿宋_GB2312" w:cs="仿宋_GB2312"/>
          <w:color w:val="000000"/>
          <w:kern w:val="2"/>
          <w:sz w:val="28"/>
          <w:szCs w:val="28"/>
          <w:u w:val="none"/>
          <w:shd w:val="clear" w:color="auto" w:fill="auto"/>
          <w:lang w:val="en-US" w:eastAsia="zh-CN" w:bidi="ar-SA"/>
        </w:rPr>
      </w:pPr>
      <w:r>
        <w:rPr>
          <w:rFonts w:hint="eastAsia" w:ascii="仿宋_GB2312" w:hAnsi="仿宋_GB2312" w:eastAsia="仿宋_GB2312" w:cs="仿宋_GB2312"/>
          <w:color w:val="000000"/>
          <w:kern w:val="2"/>
          <w:sz w:val="28"/>
          <w:szCs w:val="28"/>
          <w:u w:val="none"/>
          <w:shd w:val="clear" w:color="auto" w:fill="auto"/>
          <w:lang w:val="en-US" w:eastAsia="zh-CN" w:bidi="ar-SA"/>
        </w:rPr>
        <w:t>（一）建设单位将工程</w:t>
      </w:r>
      <w:r>
        <w:rPr>
          <w:rFonts w:hint="eastAsia" w:ascii="仿宋_GB2312" w:hAnsi="仿宋_GB2312" w:eastAsia="仿宋_GB2312" w:cs="仿宋_GB2312"/>
          <w:color w:val="auto"/>
          <w:kern w:val="2"/>
          <w:sz w:val="28"/>
          <w:szCs w:val="28"/>
          <w:u w:val="none"/>
          <w:shd w:val="clear" w:color="auto" w:fill="FFFFFF"/>
          <w:lang w:val="en-US" w:eastAsia="zh-CN" w:bidi="ar-SA"/>
        </w:rPr>
        <w:t>发包</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给个人</w:t>
      </w:r>
      <w:r>
        <w:rPr>
          <w:rFonts w:hint="eastAsia" w:ascii="仿宋_GB2312" w:hAnsi="仿宋_GB2312" w:eastAsia="仿宋_GB2312" w:cs="仿宋_GB2312"/>
          <w:color w:val="000000"/>
          <w:kern w:val="2"/>
          <w:sz w:val="28"/>
          <w:szCs w:val="28"/>
          <w:u w:val="none"/>
          <w:shd w:val="clear" w:color="auto" w:fill="auto"/>
          <w:lang w:val="en-US" w:eastAsia="zh-CN" w:bidi="ar-SA"/>
        </w:rPr>
        <w:t>的。</w:t>
      </w:r>
    </w:p>
    <w:p>
      <w:pPr>
        <w:widowControl w:val="0"/>
        <w:numPr>
          <w:ilvl w:val="0"/>
          <w:numId w:val="0"/>
        </w:numPr>
        <w:spacing w:line="440" w:lineRule="exact"/>
        <w:ind w:firstLine="560" w:firstLineChars="200"/>
        <w:jc w:val="both"/>
        <w:rPr>
          <w:rFonts w:hint="eastAsia" w:ascii="仿宋_GB2312" w:hAnsi="仿宋_GB2312" w:eastAsia="仿宋_GB2312" w:cs="仿宋_GB2312"/>
          <w:color w:val="000000"/>
          <w:kern w:val="2"/>
          <w:sz w:val="28"/>
          <w:szCs w:val="28"/>
          <w:u w:val="none"/>
          <w:shd w:val="clear" w:color="auto" w:fill="auto"/>
          <w:lang w:val="en-US" w:eastAsia="zh-CN" w:bidi="ar-SA"/>
        </w:rPr>
      </w:pPr>
      <w:r>
        <w:rPr>
          <w:rFonts w:hint="eastAsia" w:ascii="仿宋_GB2312" w:hAnsi="仿宋_GB2312" w:eastAsia="仿宋_GB2312" w:cs="仿宋_GB2312"/>
          <w:color w:val="000000"/>
          <w:kern w:val="2"/>
          <w:sz w:val="28"/>
          <w:szCs w:val="28"/>
          <w:u w:val="none"/>
          <w:shd w:val="clear" w:color="auto" w:fill="auto"/>
          <w:lang w:val="en-US" w:eastAsia="zh-CN" w:bidi="ar-SA"/>
        </w:rPr>
        <w:t>（二）建设单位将工程</w:t>
      </w:r>
      <w:r>
        <w:rPr>
          <w:rFonts w:hint="eastAsia" w:ascii="仿宋_GB2312" w:hAnsi="仿宋_GB2312" w:eastAsia="仿宋_GB2312" w:cs="仿宋_GB2312"/>
          <w:color w:val="auto"/>
          <w:kern w:val="2"/>
          <w:sz w:val="28"/>
          <w:szCs w:val="28"/>
          <w:u w:val="none"/>
          <w:shd w:val="clear" w:color="auto" w:fill="FFFFFF"/>
          <w:lang w:val="en-US" w:eastAsia="zh-CN" w:bidi="ar-SA"/>
        </w:rPr>
        <w:t>发包给</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不具有相应资质的单位</w:t>
      </w:r>
      <w:r>
        <w:rPr>
          <w:rFonts w:hint="eastAsia" w:ascii="仿宋_GB2312" w:hAnsi="仿宋_GB2312" w:eastAsia="仿宋_GB2312" w:cs="仿宋_GB2312"/>
          <w:color w:val="000000"/>
          <w:kern w:val="2"/>
          <w:sz w:val="28"/>
          <w:szCs w:val="28"/>
          <w:u w:val="none"/>
          <w:shd w:val="clear" w:color="auto" w:fill="auto"/>
          <w:lang w:val="en-US" w:eastAsia="zh-CN" w:bidi="ar-SA"/>
        </w:rPr>
        <w:t>的。</w:t>
      </w:r>
    </w:p>
    <w:p>
      <w:pPr>
        <w:widowControl w:val="0"/>
        <w:numPr>
          <w:ilvl w:val="0"/>
          <w:numId w:val="0"/>
        </w:numPr>
        <w:spacing w:line="440" w:lineRule="exact"/>
        <w:ind w:firstLine="560" w:firstLineChars="200"/>
        <w:jc w:val="both"/>
        <w:rPr>
          <w:rFonts w:hint="eastAsia" w:ascii="仿宋_GB2312" w:hAnsi="仿宋_GB2312" w:eastAsia="仿宋_GB2312" w:cs="仿宋_GB2312"/>
          <w:color w:val="000000"/>
          <w:kern w:val="2"/>
          <w:sz w:val="28"/>
          <w:szCs w:val="28"/>
          <w:u w:val="none"/>
          <w:shd w:val="clear" w:color="auto" w:fill="auto"/>
          <w:lang w:val="en-US" w:eastAsia="zh-CN" w:bidi="ar-SA"/>
        </w:rPr>
      </w:pPr>
      <w:r>
        <w:rPr>
          <w:rFonts w:hint="eastAsia" w:ascii="仿宋_GB2312" w:hAnsi="仿宋_GB2312" w:eastAsia="仿宋_GB2312" w:cs="仿宋_GB2312"/>
          <w:color w:val="000000"/>
          <w:kern w:val="2"/>
          <w:sz w:val="28"/>
          <w:szCs w:val="28"/>
          <w:u w:val="none"/>
          <w:shd w:val="clear" w:color="auto" w:fill="auto"/>
          <w:lang w:val="en-US" w:eastAsia="zh-CN" w:bidi="ar-SA"/>
        </w:rPr>
        <w:t>（三）建设单位将一个单位工程的施工分解成若干部分发包给不同的施工总承包或专业承包单位的。</w:t>
      </w:r>
    </w:p>
    <w:p>
      <w:pPr>
        <w:widowControl w:val="0"/>
        <w:numPr>
          <w:ilvl w:val="0"/>
          <w:numId w:val="0"/>
        </w:numPr>
        <w:spacing w:line="440" w:lineRule="exact"/>
        <w:ind w:firstLine="560" w:firstLineChars="200"/>
        <w:jc w:val="both"/>
        <w:rPr>
          <w:rFonts w:hint="eastAsia" w:ascii="黑体" w:hAnsi="黑体" w:eastAsia="黑体" w:cs="黑体"/>
          <w:b w:val="0"/>
          <w:bCs w:val="0"/>
          <w:color w:val="auto"/>
          <w:kern w:val="2"/>
          <w:sz w:val="28"/>
          <w:szCs w:val="28"/>
          <w:u w:val="none"/>
          <w:shd w:val="clear" w:color="auto" w:fill="FFFFFF"/>
          <w:lang w:val="en-US" w:eastAsia="zh-CN" w:bidi="ar-SA"/>
        </w:rPr>
      </w:pPr>
      <w:r>
        <w:rPr>
          <w:rFonts w:hint="eastAsia" w:ascii="黑体" w:hAnsi="黑体" w:eastAsia="黑体" w:cs="黑体"/>
          <w:b w:val="0"/>
          <w:bCs w:val="0"/>
          <w:color w:val="auto"/>
          <w:kern w:val="2"/>
          <w:sz w:val="28"/>
          <w:szCs w:val="28"/>
          <w:u w:val="none"/>
          <w:shd w:val="clear" w:color="auto" w:fill="FFFFFF"/>
          <w:lang w:val="en-US" w:eastAsia="zh-CN" w:bidi="ar-SA"/>
        </w:rPr>
        <w:t>二、转包情形</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lang w:val="en-US" w:eastAsia="zh-CN" w:bidi="ar-SA"/>
        </w:rPr>
      </w:pPr>
      <w:r>
        <w:rPr>
          <w:rFonts w:hint="eastAsia" w:ascii="仿宋_GB2312" w:hAnsi="仿宋_GB2312" w:eastAsia="仿宋_GB2312" w:cs="仿宋_GB2312"/>
          <w:b w:val="0"/>
          <w:bCs w:val="0"/>
          <w:color w:val="000000"/>
          <w:kern w:val="2"/>
          <w:sz w:val="28"/>
          <w:szCs w:val="28"/>
          <w:u w:val="none"/>
          <w:lang w:val="en-US" w:eastAsia="zh-CN" w:bidi="ar-SA"/>
        </w:rPr>
        <w:t>（一）承包单位将其承包的</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全部工程转给其他单位</w:t>
      </w:r>
      <w:r>
        <w:rPr>
          <w:rFonts w:hint="eastAsia" w:ascii="仿宋_GB2312" w:hAnsi="仿宋_GB2312" w:eastAsia="仿宋_GB2312" w:cs="仿宋_GB2312"/>
          <w:b w:val="0"/>
          <w:bCs w:val="0"/>
          <w:color w:val="000000"/>
          <w:kern w:val="2"/>
          <w:sz w:val="28"/>
          <w:szCs w:val="28"/>
          <w:u w:val="none"/>
          <w:lang w:val="en-US" w:eastAsia="zh-CN" w:bidi="ar-SA"/>
        </w:rPr>
        <w:t>（包括母公司承接建筑工程后将所承接工程交由具有独立法人资格的子公司施工的情形）</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或个人施工</w:t>
      </w:r>
      <w:r>
        <w:rPr>
          <w:rFonts w:hint="eastAsia" w:ascii="仿宋_GB2312" w:hAnsi="仿宋_GB2312" w:eastAsia="仿宋_GB2312" w:cs="仿宋_GB2312"/>
          <w:b w:val="0"/>
          <w:bCs w:val="0"/>
          <w:color w:val="000000"/>
          <w:kern w:val="2"/>
          <w:sz w:val="28"/>
          <w:szCs w:val="28"/>
          <w:u w:val="none"/>
          <w:lang w:val="en-US" w:eastAsia="zh-CN" w:bidi="ar-SA"/>
        </w:rPr>
        <w:t>的。</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lang w:val="en-US" w:eastAsia="zh-CN" w:bidi="ar-SA"/>
        </w:rPr>
      </w:pPr>
      <w:r>
        <w:rPr>
          <w:rFonts w:hint="eastAsia" w:ascii="仿宋_GB2312" w:hAnsi="仿宋_GB2312" w:eastAsia="仿宋_GB2312" w:cs="仿宋_GB2312"/>
          <w:b w:val="0"/>
          <w:bCs w:val="0"/>
          <w:color w:val="000000"/>
          <w:kern w:val="2"/>
          <w:sz w:val="28"/>
          <w:szCs w:val="28"/>
          <w:u w:val="none"/>
          <w:lang w:val="en-US" w:eastAsia="zh-CN" w:bidi="ar-SA"/>
        </w:rPr>
        <w:t>（二）承包单位将其承包的全部工程</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支解以后，以分包的名义分别转给其他单位或个人施工</w:t>
      </w:r>
      <w:r>
        <w:rPr>
          <w:rFonts w:hint="eastAsia" w:ascii="仿宋_GB2312" w:hAnsi="仿宋_GB2312" w:eastAsia="仿宋_GB2312" w:cs="仿宋_GB2312"/>
          <w:b w:val="0"/>
          <w:bCs w:val="0"/>
          <w:color w:val="000000"/>
          <w:kern w:val="2"/>
          <w:sz w:val="28"/>
          <w:szCs w:val="28"/>
          <w:u w:val="none"/>
          <w:lang w:val="en-US" w:eastAsia="zh-CN" w:bidi="ar-SA"/>
        </w:rPr>
        <w:t>的。</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lang w:val="en-US" w:eastAsia="zh-CN" w:bidi="ar-SA"/>
        </w:rPr>
      </w:pPr>
      <w:r>
        <w:rPr>
          <w:rFonts w:hint="eastAsia" w:ascii="仿宋_GB2312" w:hAnsi="仿宋_GB2312" w:eastAsia="仿宋_GB2312" w:cs="仿宋_GB2312"/>
          <w:b w:val="0"/>
          <w:bCs w:val="0"/>
          <w:color w:val="000000"/>
          <w:kern w:val="2"/>
          <w:sz w:val="28"/>
          <w:szCs w:val="28"/>
          <w:u w:val="none"/>
          <w:lang w:val="en-US" w:eastAsia="zh-CN" w:bidi="ar-SA"/>
        </w:rPr>
        <w:t>（三）施工总承包单位或专业承包单位未派驻项目负责人、技术负责人、质量管理负责人、安全管理负责人等主要管理人员，或派驻的项目负责人、技术负责人、质量管理负责人、安全管理负责人中</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一人及以上与施工单位没有订立劳动合同且没有建立劳动工资和社会养老保险关系，</w:t>
      </w:r>
      <w:r>
        <w:rPr>
          <w:rFonts w:hint="eastAsia" w:ascii="仿宋_GB2312" w:hAnsi="仿宋_GB2312" w:eastAsia="仿宋_GB2312" w:cs="仿宋_GB2312"/>
          <w:b w:val="0"/>
          <w:bCs w:val="0"/>
          <w:color w:val="000000"/>
          <w:kern w:val="2"/>
          <w:sz w:val="28"/>
          <w:szCs w:val="28"/>
          <w:u w:val="none"/>
          <w:lang w:val="en-US" w:eastAsia="zh-CN" w:bidi="ar-SA"/>
        </w:rPr>
        <w:t>或</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派驻的项目负责人未对该工程的施工活动进行组织管理，又不能进行合理解释并提供相应证明</w:t>
      </w:r>
      <w:r>
        <w:rPr>
          <w:rFonts w:hint="eastAsia" w:ascii="仿宋_GB2312" w:hAnsi="仿宋_GB2312" w:eastAsia="仿宋_GB2312" w:cs="仿宋_GB2312"/>
          <w:b w:val="0"/>
          <w:bCs w:val="0"/>
          <w:color w:val="000000"/>
          <w:kern w:val="2"/>
          <w:sz w:val="28"/>
          <w:szCs w:val="28"/>
          <w:u w:val="none"/>
          <w:lang w:val="en-US" w:eastAsia="zh-CN" w:bidi="ar-SA"/>
        </w:rPr>
        <w:t>的。</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lang w:val="en-US" w:eastAsia="zh-CN" w:bidi="ar-SA"/>
        </w:rPr>
      </w:pPr>
      <w:r>
        <w:rPr>
          <w:rFonts w:hint="eastAsia" w:ascii="仿宋_GB2312" w:hAnsi="仿宋_GB2312" w:eastAsia="仿宋_GB2312" w:cs="仿宋_GB2312"/>
          <w:b w:val="0"/>
          <w:bCs w:val="0"/>
          <w:color w:val="000000"/>
          <w:kern w:val="2"/>
          <w:sz w:val="28"/>
          <w:szCs w:val="28"/>
          <w:u w:val="none"/>
          <w:lang w:val="en-US" w:eastAsia="zh-CN" w:bidi="ar-SA"/>
        </w:rPr>
        <w:t>（四）合同约定由承包单位负责采购的主要建筑材料、构配件及工程设备或租赁的施工机械设备，由其他单位或个人采购、租赁，或施工单位不能提供有关采购、租赁合同及发票等证明，又不能进行合理解释并提供相应证明的。</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lang w:val="en-US" w:eastAsia="zh-CN" w:bidi="ar-SA"/>
        </w:rPr>
      </w:pPr>
      <w:r>
        <w:rPr>
          <w:rFonts w:hint="eastAsia" w:ascii="仿宋_GB2312" w:hAnsi="仿宋_GB2312" w:eastAsia="仿宋_GB2312" w:cs="仿宋_GB2312"/>
          <w:b w:val="0"/>
          <w:bCs w:val="0"/>
          <w:color w:val="000000"/>
          <w:kern w:val="2"/>
          <w:sz w:val="28"/>
          <w:szCs w:val="28"/>
          <w:u w:val="none"/>
          <w:lang w:val="en-US" w:eastAsia="zh-CN" w:bidi="ar-SA"/>
        </w:rPr>
        <w:t>（五）专业作业承包人承包的范围是承包单位承包的全部工程，专业作业承包人计取的是除上缴给承包单位“管理费”之外的全部工程价款的。</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lang w:val="en-US" w:eastAsia="zh-CN" w:bidi="ar-SA"/>
        </w:rPr>
      </w:pPr>
      <w:r>
        <w:rPr>
          <w:rFonts w:hint="eastAsia" w:ascii="仿宋_GB2312" w:hAnsi="仿宋_GB2312" w:eastAsia="仿宋_GB2312" w:cs="仿宋_GB2312"/>
          <w:b w:val="0"/>
          <w:bCs w:val="0"/>
          <w:color w:val="000000"/>
          <w:kern w:val="2"/>
          <w:sz w:val="28"/>
          <w:szCs w:val="28"/>
          <w:u w:val="none"/>
          <w:lang w:val="en-US" w:eastAsia="zh-CN" w:bidi="ar-SA"/>
        </w:rPr>
        <w:t>（六）承包单位通过采取合作、联营、个人承包等形式或名义，直接或</w:t>
      </w: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变相</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将其承包的全部工程转给其他单位或个人施工</w:t>
      </w: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的</w:t>
      </w:r>
      <w:r>
        <w:rPr>
          <w:rFonts w:hint="eastAsia" w:ascii="仿宋_GB2312" w:hAnsi="仿宋_GB2312" w:eastAsia="仿宋_GB2312" w:cs="仿宋_GB2312"/>
          <w:b w:val="0"/>
          <w:bCs w:val="0"/>
          <w:color w:val="000000"/>
          <w:kern w:val="2"/>
          <w:sz w:val="28"/>
          <w:szCs w:val="28"/>
          <w:u w:val="none"/>
          <w:lang w:val="en-US" w:eastAsia="zh-CN" w:bidi="ar-SA"/>
        </w:rPr>
        <w:t>。</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lang w:val="en-US" w:eastAsia="zh-CN" w:bidi="ar-SA"/>
        </w:rPr>
      </w:pPr>
      <w:r>
        <w:rPr>
          <w:rFonts w:hint="eastAsia" w:ascii="仿宋_GB2312" w:hAnsi="仿宋_GB2312" w:eastAsia="仿宋_GB2312" w:cs="仿宋_GB2312"/>
          <w:b w:val="0"/>
          <w:bCs w:val="0"/>
          <w:color w:val="000000"/>
          <w:kern w:val="2"/>
          <w:sz w:val="28"/>
          <w:szCs w:val="28"/>
          <w:u w:val="none"/>
          <w:lang w:val="en-US" w:eastAsia="zh-CN" w:bidi="ar-SA"/>
        </w:rPr>
        <w:t>（七）专业工程的</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发包单位不是该工程的施工总承包或专业承包单位</w:t>
      </w: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的</w:t>
      </w:r>
      <w:r>
        <w:rPr>
          <w:rFonts w:hint="eastAsia" w:ascii="仿宋_GB2312" w:hAnsi="仿宋_GB2312" w:eastAsia="仿宋_GB2312" w:cs="仿宋_GB2312"/>
          <w:b w:val="0"/>
          <w:bCs w:val="0"/>
          <w:color w:val="000000"/>
          <w:kern w:val="2"/>
          <w:sz w:val="28"/>
          <w:szCs w:val="28"/>
          <w:u w:val="none"/>
          <w:lang w:val="en-US" w:eastAsia="zh-CN" w:bidi="ar-SA"/>
        </w:rPr>
        <w:t>，但建设单位依约作为发包单位的除外。</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lang w:val="en-US" w:eastAsia="zh-CN" w:bidi="ar-SA"/>
        </w:rPr>
      </w:pPr>
      <w:r>
        <w:rPr>
          <w:rFonts w:hint="eastAsia" w:ascii="仿宋_GB2312" w:hAnsi="仿宋_GB2312" w:eastAsia="仿宋_GB2312" w:cs="仿宋_GB2312"/>
          <w:b w:val="0"/>
          <w:bCs w:val="0"/>
          <w:color w:val="000000"/>
          <w:kern w:val="2"/>
          <w:sz w:val="28"/>
          <w:szCs w:val="28"/>
          <w:u w:val="none"/>
          <w:lang w:val="en-US" w:eastAsia="zh-CN" w:bidi="ar-SA"/>
        </w:rPr>
        <w:t>（八）</w:t>
      </w: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专业作业的发包单位不是该工程承包单位的</w:t>
      </w:r>
      <w:r>
        <w:rPr>
          <w:rFonts w:hint="eastAsia" w:ascii="仿宋_GB2312" w:hAnsi="仿宋_GB2312" w:eastAsia="仿宋_GB2312" w:cs="仿宋_GB2312"/>
          <w:b w:val="0"/>
          <w:bCs w:val="0"/>
          <w:color w:val="000000"/>
          <w:kern w:val="2"/>
          <w:sz w:val="28"/>
          <w:szCs w:val="28"/>
          <w:u w:val="none"/>
          <w:lang w:val="en-US" w:eastAsia="zh-CN" w:bidi="ar-SA"/>
        </w:rPr>
        <w:t>。</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lang w:val="en-US" w:eastAsia="zh-CN" w:bidi="ar-SA"/>
        </w:rPr>
      </w:pPr>
      <w:r>
        <w:rPr>
          <w:rFonts w:hint="eastAsia" w:ascii="仿宋_GB2312" w:hAnsi="仿宋_GB2312" w:eastAsia="仿宋_GB2312" w:cs="仿宋_GB2312"/>
          <w:b w:val="0"/>
          <w:bCs w:val="0"/>
          <w:color w:val="000000"/>
          <w:kern w:val="2"/>
          <w:sz w:val="28"/>
          <w:szCs w:val="28"/>
          <w:u w:val="none"/>
          <w:lang w:val="en-US" w:eastAsia="zh-CN" w:bidi="ar-SA"/>
        </w:rPr>
        <w:t>（九）施工合同主体之间没有工程款收付关系，或者承包单位收到款项后又将款项转拨给其他单位和个人，又不能进行合理解释并提供材料证明的。</w:t>
      </w:r>
    </w:p>
    <w:p>
      <w:pPr>
        <w:widowControl w:val="0"/>
        <w:numPr>
          <w:ilvl w:val="0"/>
          <w:numId w:val="0"/>
        </w:numPr>
        <w:spacing w:line="440" w:lineRule="exact"/>
        <w:ind w:firstLine="560" w:firstLineChars="200"/>
        <w:jc w:val="both"/>
        <w:rPr>
          <w:rFonts w:hint="eastAsia" w:ascii="黑体" w:hAnsi="黑体" w:eastAsia="黑体" w:cs="黑体"/>
          <w:b w:val="0"/>
          <w:bCs w:val="0"/>
          <w:color w:val="auto"/>
          <w:kern w:val="2"/>
          <w:sz w:val="28"/>
          <w:szCs w:val="28"/>
          <w:u w:val="none"/>
          <w:shd w:val="clear" w:color="auto" w:fill="FFFFFF"/>
          <w:lang w:val="en-US" w:eastAsia="zh-CN" w:bidi="ar-SA"/>
        </w:rPr>
      </w:pPr>
      <w:r>
        <w:rPr>
          <w:rFonts w:hint="eastAsia" w:ascii="黑体" w:hAnsi="黑体" w:eastAsia="黑体" w:cs="黑体"/>
          <w:b w:val="0"/>
          <w:bCs w:val="0"/>
          <w:color w:val="auto"/>
          <w:kern w:val="2"/>
          <w:sz w:val="28"/>
          <w:szCs w:val="28"/>
          <w:u w:val="none"/>
          <w:shd w:val="clear" w:color="auto" w:fill="FFFFFF"/>
          <w:lang w:val="en-US" w:eastAsia="zh-CN" w:bidi="ar-SA"/>
        </w:rPr>
        <w:t>三、挂靠情形</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（一）没有资质的单位或个人</w:t>
      </w:r>
      <w:r>
        <w:rPr>
          <w:rFonts w:hint="eastAsia" w:ascii="仿宋_GB2312" w:hAnsi="仿宋_GB2312" w:eastAsia="仿宋_GB2312" w:cs="仿宋_GB2312"/>
          <w:b w:val="0"/>
          <w:bCs w:val="0"/>
          <w:color w:val="auto"/>
          <w:kern w:val="2"/>
          <w:sz w:val="28"/>
          <w:szCs w:val="28"/>
          <w:shd w:val="clear" w:color="auto" w:fill="FFFFFF"/>
          <w:lang w:val="en-US" w:eastAsia="zh-CN" w:bidi="ar-SA"/>
        </w:rPr>
        <w:t>借用其他施工单位的资质承揽工程</w:t>
      </w:r>
      <w:r>
        <w:rPr>
          <w:rFonts w:hint="eastAsia" w:ascii="仿宋_GB2312" w:hAnsi="仿宋_GB2312" w:eastAsia="仿宋_GB2312" w:cs="仿宋_GB2312"/>
          <w:b w:val="0"/>
          <w:bCs w:val="0"/>
          <w:kern w:val="2"/>
          <w:sz w:val="28"/>
          <w:szCs w:val="28"/>
          <w:lang w:val="en-US" w:eastAsia="zh-CN" w:bidi="ar-SA"/>
        </w:rPr>
        <w:t>的。</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i w:val="0"/>
          <w:caps w:val="0"/>
          <w:color w:val="000000"/>
          <w:spacing w:val="0"/>
          <w:kern w:val="2"/>
          <w:sz w:val="28"/>
          <w:szCs w:val="28"/>
          <w:u w:val="none"/>
          <w:shd w:val="clear" w:color="auto" w:fill="auto"/>
          <w:lang w:val="en-US" w:eastAsia="zh-CN" w:bidi="ar-SA"/>
        </w:rPr>
      </w:pPr>
      <w:r>
        <w:rPr>
          <w:rFonts w:hint="eastAsia" w:ascii="仿宋_GB2312" w:hAnsi="仿宋_GB2312" w:eastAsia="仿宋_GB2312" w:cs="仿宋_GB2312"/>
          <w:b w:val="0"/>
          <w:bCs w:val="0"/>
          <w:kern w:val="2"/>
          <w:sz w:val="28"/>
          <w:szCs w:val="28"/>
          <w:lang w:val="en-US" w:eastAsia="zh-CN" w:bidi="ar-SA"/>
        </w:rPr>
        <w:t>（二）有资质的施工单位</w:t>
      </w:r>
      <w:r>
        <w:rPr>
          <w:rFonts w:hint="eastAsia" w:ascii="仿宋_GB2312" w:hAnsi="仿宋_GB2312" w:eastAsia="仿宋_GB2312" w:cs="仿宋_GB2312"/>
          <w:b w:val="0"/>
          <w:bCs w:val="0"/>
          <w:color w:val="auto"/>
          <w:kern w:val="2"/>
          <w:sz w:val="28"/>
          <w:szCs w:val="28"/>
          <w:shd w:val="clear" w:color="auto" w:fill="FFFFFF"/>
          <w:lang w:val="en-US" w:eastAsia="zh-CN" w:bidi="ar-SA"/>
        </w:rPr>
        <w:t>相互借用资质承揽工程</w:t>
      </w:r>
      <w:r>
        <w:rPr>
          <w:rFonts w:hint="eastAsia" w:ascii="仿宋_GB2312" w:hAnsi="仿宋_GB2312" w:eastAsia="仿宋_GB2312" w:cs="仿宋_GB2312"/>
          <w:b w:val="0"/>
          <w:bCs w:val="0"/>
          <w:kern w:val="2"/>
          <w:sz w:val="28"/>
          <w:szCs w:val="28"/>
          <w:lang w:val="en-US" w:eastAsia="zh-CN" w:bidi="ar-SA"/>
        </w:rPr>
        <w:t>的，包括资质等级低的借用资质等级高的，资质等级高的借用资质等级低的，相同资质等级相互借用的</w:t>
      </w:r>
      <w:r>
        <w:rPr>
          <w:rFonts w:hint="eastAsia" w:ascii="仿宋_GB2312" w:hAnsi="仿宋_GB2312" w:eastAsia="仿宋_GB2312" w:cs="仿宋_GB2312"/>
          <w:b w:val="0"/>
          <w:bCs w:val="0"/>
          <w:i w:val="0"/>
          <w:caps w:val="0"/>
          <w:color w:val="000000"/>
          <w:spacing w:val="0"/>
          <w:kern w:val="2"/>
          <w:sz w:val="28"/>
          <w:szCs w:val="28"/>
          <w:u w:val="none"/>
          <w:shd w:val="clear" w:color="auto" w:fill="auto"/>
          <w:lang w:val="en-US" w:eastAsia="zh-CN" w:bidi="ar-SA"/>
        </w:rPr>
        <w:t>。</w:t>
      </w:r>
    </w:p>
    <w:p>
      <w:pPr>
        <w:widowControl w:val="0"/>
        <w:numPr>
          <w:ilvl w:val="0"/>
          <w:numId w:val="0"/>
        </w:numPr>
        <w:spacing w:line="440" w:lineRule="exact"/>
        <w:ind w:firstLine="560" w:firstLineChars="200"/>
        <w:jc w:val="both"/>
        <w:rPr>
          <w:rFonts w:hint="eastAsia" w:ascii="黑体" w:hAnsi="黑体" w:eastAsia="黑体" w:cs="黑体"/>
          <w:b w:val="0"/>
          <w:bCs w:val="0"/>
          <w:color w:val="auto"/>
          <w:kern w:val="2"/>
          <w:sz w:val="28"/>
          <w:szCs w:val="28"/>
          <w:u w:val="none"/>
          <w:shd w:val="clear" w:color="auto" w:fill="FFFFFF"/>
          <w:lang w:val="en-US" w:eastAsia="zh-CN" w:bidi="ar-SA"/>
        </w:rPr>
      </w:pPr>
      <w:r>
        <w:rPr>
          <w:rFonts w:hint="eastAsia" w:ascii="黑体" w:hAnsi="黑体" w:eastAsia="黑体" w:cs="黑体"/>
          <w:b w:val="0"/>
          <w:bCs w:val="0"/>
          <w:color w:val="auto"/>
          <w:kern w:val="2"/>
          <w:sz w:val="28"/>
          <w:szCs w:val="28"/>
          <w:u w:val="none"/>
          <w:shd w:val="clear" w:color="auto" w:fill="FFFFFF"/>
          <w:lang w:val="en-US" w:eastAsia="zh-CN" w:bidi="ar-SA"/>
        </w:rPr>
        <w:t>四、违法分包情形</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shd w:val="clear" w:color="auto" w:fill="auto"/>
          <w:lang w:val="en-US" w:eastAsia="zh-CN" w:bidi="ar-SA"/>
        </w:rPr>
      </w:pP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（一）承包单位将其承包的工程</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分包给个人</w:t>
      </w: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的。</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shd w:val="clear" w:color="auto" w:fill="auto"/>
          <w:lang w:val="en-US" w:eastAsia="zh-CN" w:bidi="ar-SA"/>
        </w:rPr>
      </w:pP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（二）施工总承包单位或专业承包单位将工程分</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包给不具备相应资质单位</w:t>
      </w: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的。</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shd w:val="clear" w:color="auto" w:fill="auto"/>
          <w:lang w:val="en-US" w:eastAsia="zh-CN" w:bidi="ar-SA"/>
        </w:rPr>
      </w:pP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（三）施工总承包单位</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将施工总承包合同范围内工程主体结构的施工分包给其他单位</w:t>
      </w: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的，钢结构工程除外。</w:t>
      </w:r>
    </w:p>
    <w:p>
      <w:pPr>
        <w:widowControl w:val="0"/>
        <w:numPr>
          <w:ilvl w:val="0"/>
          <w:numId w:val="0"/>
        </w:numPr>
        <w:spacing w:line="440" w:lineRule="exact"/>
        <w:ind w:firstLine="560" w:firstLineChars="200"/>
        <w:jc w:val="both"/>
        <w:rPr>
          <w:rFonts w:hint="eastAsia" w:ascii="仿宋_GB2312" w:hAnsi="仿宋_GB2312" w:eastAsia="仿宋_GB2312" w:cs="仿宋_GB2312"/>
          <w:b w:val="0"/>
          <w:bCs w:val="0"/>
          <w:color w:val="000000"/>
          <w:kern w:val="2"/>
          <w:sz w:val="28"/>
          <w:szCs w:val="28"/>
          <w:u w:val="none"/>
          <w:shd w:val="clear" w:color="auto" w:fill="auto"/>
          <w:lang w:val="en-US" w:eastAsia="zh-CN" w:bidi="ar-SA"/>
        </w:rPr>
      </w:pP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（四）专业分包单位将其承包的专业工程中非</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劳务作业部分再分包</w:t>
      </w: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的。</w:t>
      </w:r>
    </w:p>
    <w:p>
      <w:pPr>
        <w:widowControl w:val="0"/>
        <w:numPr>
          <w:ilvl w:val="0"/>
          <w:numId w:val="0"/>
        </w:numPr>
        <w:spacing w:line="440" w:lineRule="exact"/>
        <w:ind w:firstLine="560" w:firstLineChars="200"/>
        <w:jc w:val="left"/>
        <w:rPr>
          <w:rFonts w:hint="eastAsia" w:ascii="仿宋_GB2312" w:hAnsi="仿宋_GB2312" w:eastAsia="仿宋_GB2312" w:cs="仿宋_GB2312"/>
          <w:b w:val="0"/>
          <w:bCs w:val="0"/>
          <w:color w:val="000000"/>
          <w:kern w:val="2"/>
          <w:sz w:val="28"/>
          <w:szCs w:val="28"/>
          <w:u w:val="none"/>
          <w:shd w:val="clear" w:color="auto" w:fill="auto"/>
          <w:lang w:val="en-US" w:eastAsia="zh-CN" w:bidi="ar-SA"/>
        </w:rPr>
      </w:pP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（五）专业作业承包人将其承包的</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劳务再分包</w:t>
      </w: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的。</w:t>
      </w:r>
    </w:p>
    <w:p>
      <w:pPr>
        <w:widowControl w:val="0"/>
        <w:numPr>
          <w:ilvl w:val="-1"/>
          <w:numId w:val="0"/>
        </w:numPr>
        <w:spacing w:line="440" w:lineRule="exact"/>
        <w:ind w:firstLine="560" w:firstLineChars="200"/>
        <w:jc w:val="both"/>
        <w:rPr>
          <w:rFonts w:hint="eastAsia" w:ascii="仿宋_GB2312" w:hAnsi="仿宋_GB2312" w:eastAsia="仿宋_GB2312" w:cs="仿宋_GB2312"/>
          <w:b w:val="0"/>
          <w:bCs w:val="0"/>
          <w:color w:val="auto"/>
          <w:kern w:val="2"/>
          <w:sz w:val="28"/>
          <w:szCs w:val="28"/>
          <w:u w:val="none"/>
          <w:shd w:val="clear" w:color="auto" w:fill="FFFFFF"/>
          <w:lang w:val="en-US" w:eastAsia="zh-CN" w:bidi="ar-SA"/>
        </w:rPr>
      </w:pP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（六）专业作业承包人除计取劳务作业费用外，</w:t>
      </w:r>
      <w:r>
        <w:rPr>
          <w:rFonts w:hint="eastAsia" w:ascii="仿宋_GB2312" w:hAnsi="仿宋_GB2312" w:eastAsia="仿宋_GB2312" w:cs="仿宋_GB2312"/>
          <w:b w:val="0"/>
          <w:bCs w:val="0"/>
          <w:color w:val="auto"/>
          <w:kern w:val="2"/>
          <w:sz w:val="28"/>
          <w:szCs w:val="28"/>
          <w:u w:val="none"/>
          <w:shd w:val="clear" w:color="auto" w:fill="FFFFFF"/>
          <w:lang w:val="en-US" w:eastAsia="zh-CN" w:bidi="ar-SA"/>
        </w:rPr>
        <w:t>还计取主要建筑材料款和大中型施工机械设备、主要周转材料费用</w:t>
      </w:r>
      <w:r>
        <w:rPr>
          <w:rFonts w:hint="eastAsia" w:ascii="仿宋_GB2312" w:hAnsi="仿宋_GB2312" w:eastAsia="仿宋_GB2312" w:cs="仿宋_GB2312"/>
          <w:b w:val="0"/>
          <w:bCs w:val="0"/>
          <w:color w:val="000000"/>
          <w:kern w:val="2"/>
          <w:sz w:val="28"/>
          <w:szCs w:val="28"/>
          <w:u w:val="none"/>
          <w:shd w:val="clear" w:color="auto" w:fill="auto"/>
          <w:lang w:val="en-US" w:eastAsia="zh-CN" w:bidi="ar-SA"/>
        </w:rPr>
        <w:t>的。</w:t>
      </w:r>
    </w:p>
    <w:p>
      <w:pPr>
        <w:spacing w:line="240" w:lineRule="auto"/>
        <w:rPr>
          <w:rFonts w:ascii="Times New Roman" w:hAnsi="Times New Roman" w:eastAsia="宋体" w:cs="Times New Roman"/>
          <w:sz w:val="21"/>
          <w:szCs w:val="20"/>
        </w:rPr>
      </w:pPr>
    </w:p>
    <w:p/>
    <w:p>
      <w:pPr>
        <w:pStyle w:val="2"/>
        <w:rPr>
          <w:rFonts w:hint="eastAsia" w:ascii="方正小标宋简体" w:hAnsi="方正小标宋简体" w:eastAsia="方正小标宋简体" w:cs="方正小标宋简体"/>
          <w:sz w:val="36"/>
          <w:szCs w:val="4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val="0"/>
          <w:sz w:val="32"/>
          <w:szCs w:val="32"/>
          <w:lang w:val="en-US" w:eastAsia="zh-CN"/>
        </w:rPr>
      </w:pPr>
    </w:p>
    <w:sectPr>
      <w:footerReference r:id="rId6" w:type="default"/>
      <w:pgSz w:w="11906" w:h="16838"/>
      <w:pgMar w:top="1644" w:right="1474" w:bottom="1417" w:left="1587" w:header="851" w:footer="992" w:gutter="0"/>
      <w:pgNumType w:fmt="numberInDash" w:start="1"/>
      <w:cols w:space="0" w:num="1"/>
      <w:rtlGutter w:val="0"/>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小标宋">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jc w:val="right"/>
      <w:rPr>
        <w:rFonts w:ascii="宋体" w:hAnsi="宋体" w:eastAsia="宋体" w:cs="宋体"/>
        <w:kern w:val="2"/>
        <w:sz w:val="28"/>
        <w:szCs w:val="28"/>
        <w:lang w:val="en-US" w:eastAsia="zh-CN" w:bidi="ar-SA"/>
      </w:rPr>
    </w:pPr>
  </w:p>
  <w:p>
    <w:pPr>
      <w:widowControl w:val="0"/>
      <w:tabs>
        <w:tab w:val="center" w:pos="4153"/>
        <w:tab w:val="right" w:pos="8306"/>
      </w:tabs>
      <w:snapToGrid w:val="0"/>
      <w:spacing w:line="240" w:lineRule="atLeast"/>
      <w:jc w:val="left"/>
      <w:rPr>
        <w:rFonts w:ascii="Calibri" w:hAnsi="Calibri" w:eastAsia="仿宋_GB2312" w:cs="宋体"/>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221"/>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0451BC"/>
    <w:rsid w:val="001233C5"/>
    <w:rsid w:val="00267307"/>
    <w:rsid w:val="00351FDA"/>
    <w:rsid w:val="004234DA"/>
    <w:rsid w:val="00492B6F"/>
    <w:rsid w:val="00687EC0"/>
    <w:rsid w:val="007B39B6"/>
    <w:rsid w:val="009C6006"/>
    <w:rsid w:val="009F7851"/>
    <w:rsid w:val="00A7592D"/>
    <w:rsid w:val="00C10495"/>
    <w:rsid w:val="00C9504C"/>
    <w:rsid w:val="00FC5F9F"/>
    <w:rsid w:val="05F273FB"/>
    <w:rsid w:val="06831821"/>
    <w:rsid w:val="072059DD"/>
    <w:rsid w:val="08187561"/>
    <w:rsid w:val="0A0603CD"/>
    <w:rsid w:val="0D6D37BD"/>
    <w:rsid w:val="10096ED9"/>
    <w:rsid w:val="13DF43F1"/>
    <w:rsid w:val="154A675C"/>
    <w:rsid w:val="18E33AF7"/>
    <w:rsid w:val="1A37EBAE"/>
    <w:rsid w:val="1AC9C9B7"/>
    <w:rsid w:val="1CD91F19"/>
    <w:rsid w:val="1E75EBD7"/>
    <w:rsid w:val="1E77373B"/>
    <w:rsid w:val="1F7D4325"/>
    <w:rsid w:val="1F7D679B"/>
    <w:rsid w:val="1F7F82BB"/>
    <w:rsid w:val="1FBC8D84"/>
    <w:rsid w:val="1FD562BA"/>
    <w:rsid w:val="1FFF14E2"/>
    <w:rsid w:val="1FFFD43B"/>
    <w:rsid w:val="1FFFF5D1"/>
    <w:rsid w:val="205C075D"/>
    <w:rsid w:val="20EB2F08"/>
    <w:rsid w:val="20EF4BBE"/>
    <w:rsid w:val="212E44D0"/>
    <w:rsid w:val="21BF8093"/>
    <w:rsid w:val="22420941"/>
    <w:rsid w:val="22F7E98C"/>
    <w:rsid w:val="232A49A5"/>
    <w:rsid w:val="23BD8CBF"/>
    <w:rsid w:val="23ED0AC7"/>
    <w:rsid w:val="272200E8"/>
    <w:rsid w:val="29EC39AA"/>
    <w:rsid w:val="2ADB8F76"/>
    <w:rsid w:val="2AF464A5"/>
    <w:rsid w:val="2AFD9048"/>
    <w:rsid w:val="2B7061D0"/>
    <w:rsid w:val="2BEF466B"/>
    <w:rsid w:val="2BFFEBB8"/>
    <w:rsid w:val="2DF3A679"/>
    <w:rsid w:val="2E46035B"/>
    <w:rsid w:val="2ED9D6FB"/>
    <w:rsid w:val="2EFD7223"/>
    <w:rsid w:val="2EFF7A8A"/>
    <w:rsid w:val="2F3A6053"/>
    <w:rsid w:val="2FDD3E7B"/>
    <w:rsid w:val="330D45B7"/>
    <w:rsid w:val="33E31D8B"/>
    <w:rsid w:val="34642697"/>
    <w:rsid w:val="35374164"/>
    <w:rsid w:val="35BD983F"/>
    <w:rsid w:val="364D3F88"/>
    <w:rsid w:val="373F1B81"/>
    <w:rsid w:val="375B8589"/>
    <w:rsid w:val="37BE816D"/>
    <w:rsid w:val="37BFAF5C"/>
    <w:rsid w:val="37FE78F0"/>
    <w:rsid w:val="3BFB6673"/>
    <w:rsid w:val="3D050B77"/>
    <w:rsid w:val="3DB56BD0"/>
    <w:rsid w:val="3DBDB6A8"/>
    <w:rsid w:val="3DEF06C8"/>
    <w:rsid w:val="3DFD2C4C"/>
    <w:rsid w:val="3DFD76A0"/>
    <w:rsid w:val="3DFF5BB9"/>
    <w:rsid w:val="3E7F6E48"/>
    <w:rsid w:val="3EEFF66F"/>
    <w:rsid w:val="3EF73517"/>
    <w:rsid w:val="3EFE8781"/>
    <w:rsid w:val="3F6F7901"/>
    <w:rsid w:val="3FA65476"/>
    <w:rsid w:val="3FDFEB83"/>
    <w:rsid w:val="3FEDFC07"/>
    <w:rsid w:val="3FF75F92"/>
    <w:rsid w:val="3FFE6A1B"/>
    <w:rsid w:val="45CD622B"/>
    <w:rsid w:val="494A3BF2"/>
    <w:rsid w:val="49767635"/>
    <w:rsid w:val="4ACD3044"/>
    <w:rsid w:val="4CBD4971"/>
    <w:rsid w:val="4D2F8754"/>
    <w:rsid w:val="4DD7AA28"/>
    <w:rsid w:val="4DEF6EBE"/>
    <w:rsid w:val="4DFE0DE2"/>
    <w:rsid w:val="4E0451BC"/>
    <w:rsid w:val="4EB05003"/>
    <w:rsid w:val="4F302401"/>
    <w:rsid w:val="4F3BE873"/>
    <w:rsid w:val="4FFF6DF1"/>
    <w:rsid w:val="50565456"/>
    <w:rsid w:val="51F79AE8"/>
    <w:rsid w:val="52052FB9"/>
    <w:rsid w:val="54530B08"/>
    <w:rsid w:val="56C62E0D"/>
    <w:rsid w:val="57656D51"/>
    <w:rsid w:val="57A98982"/>
    <w:rsid w:val="57BBE4F1"/>
    <w:rsid w:val="57BE7793"/>
    <w:rsid w:val="5AB7BBA8"/>
    <w:rsid w:val="5ABF3CFF"/>
    <w:rsid w:val="5B9F82DF"/>
    <w:rsid w:val="5BFE3DA5"/>
    <w:rsid w:val="5CAE08E9"/>
    <w:rsid w:val="5DFBE146"/>
    <w:rsid w:val="5E1625CE"/>
    <w:rsid w:val="5E2E5564"/>
    <w:rsid w:val="5E9D6DF8"/>
    <w:rsid w:val="5EF315AC"/>
    <w:rsid w:val="5FAB62E8"/>
    <w:rsid w:val="5FD76AC4"/>
    <w:rsid w:val="5FE7036C"/>
    <w:rsid w:val="5FFD1BF7"/>
    <w:rsid w:val="5FFDD7F6"/>
    <w:rsid w:val="5FFEB021"/>
    <w:rsid w:val="5FFF7E05"/>
    <w:rsid w:val="600D3694"/>
    <w:rsid w:val="6068328D"/>
    <w:rsid w:val="62FA794A"/>
    <w:rsid w:val="63CE86B9"/>
    <w:rsid w:val="64F783BC"/>
    <w:rsid w:val="65ADF381"/>
    <w:rsid w:val="674F38E2"/>
    <w:rsid w:val="67DFF403"/>
    <w:rsid w:val="68BB1108"/>
    <w:rsid w:val="68F522EC"/>
    <w:rsid w:val="6964723F"/>
    <w:rsid w:val="69EF73F9"/>
    <w:rsid w:val="6A7E0EA2"/>
    <w:rsid w:val="6ACA3541"/>
    <w:rsid w:val="6AD4633E"/>
    <w:rsid w:val="6AFBB7CB"/>
    <w:rsid w:val="6BCF20EB"/>
    <w:rsid w:val="6BEFE180"/>
    <w:rsid w:val="6BFD074D"/>
    <w:rsid w:val="6C7F9869"/>
    <w:rsid w:val="6CB9F8CD"/>
    <w:rsid w:val="6CFDF0F7"/>
    <w:rsid w:val="6CFE30C1"/>
    <w:rsid w:val="6D37252E"/>
    <w:rsid w:val="6DDF0955"/>
    <w:rsid w:val="6DF90802"/>
    <w:rsid w:val="6DFB56EF"/>
    <w:rsid w:val="6E27B5F0"/>
    <w:rsid w:val="6E66E9C4"/>
    <w:rsid w:val="6E7F6223"/>
    <w:rsid w:val="6E9B256F"/>
    <w:rsid w:val="6EDF45FE"/>
    <w:rsid w:val="6EEF773C"/>
    <w:rsid w:val="6EF12BBF"/>
    <w:rsid w:val="6EFF89DA"/>
    <w:rsid w:val="6F7FC8BA"/>
    <w:rsid w:val="6FB70358"/>
    <w:rsid w:val="6FCD28D0"/>
    <w:rsid w:val="6FD23E3D"/>
    <w:rsid w:val="6FFE083F"/>
    <w:rsid w:val="6FFF0485"/>
    <w:rsid w:val="713570C8"/>
    <w:rsid w:val="716A76F6"/>
    <w:rsid w:val="739D8B1B"/>
    <w:rsid w:val="73BA41A7"/>
    <w:rsid w:val="73EF6172"/>
    <w:rsid w:val="73FF160F"/>
    <w:rsid w:val="74FDD4E0"/>
    <w:rsid w:val="76157625"/>
    <w:rsid w:val="76F16485"/>
    <w:rsid w:val="77AD418E"/>
    <w:rsid w:val="77DB1653"/>
    <w:rsid w:val="77E7605A"/>
    <w:rsid w:val="77F63812"/>
    <w:rsid w:val="77FA4B8E"/>
    <w:rsid w:val="77FA6A46"/>
    <w:rsid w:val="77FED36B"/>
    <w:rsid w:val="786F6749"/>
    <w:rsid w:val="787E4FF2"/>
    <w:rsid w:val="78DF8FE9"/>
    <w:rsid w:val="79DF581A"/>
    <w:rsid w:val="79EDA5D9"/>
    <w:rsid w:val="79FFF85E"/>
    <w:rsid w:val="7ABA4E2F"/>
    <w:rsid w:val="7AF181F5"/>
    <w:rsid w:val="7B4BCBE5"/>
    <w:rsid w:val="7B6F7138"/>
    <w:rsid w:val="7B7C7B80"/>
    <w:rsid w:val="7B947E4C"/>
    <w:rsid w:val="7B9D39AB"/>
    <w:rsid w:val="7BBA6C64"/>
    <w:rsid w:val="7BD5C0EB"/>
    <w:rsid w:val="7BF90768"/>
    <w:rsid w:val="7BFE7626"/>
    <w:rsid w:val="7BFFB839"/>
    <w:rsid w:val="7C3F0B8D"/>
    <w:rsid w:val="7C7F20B1"/>
    <w:rsid w:val="7CDA9415"/>
    <w:rsid w:val="7CEFDC60"/>
    <w:rsid w:val="7CFBDA15"/>
    <w:rsid w:val="7CFF8E48"/>
    <w:rsid w:val="7CFFDC51"/>
    <w:rsid w:val="7D6DCBB1"/>
    <w:rsid w:val="7D6FE1C7"/>
    <w:rsid w:val="7D7D3D42"/>
    <w:rsid w:val="7D7D6AFD"/>
    <w:rsid w:val="7DAAF6B3"/>
    <w:rsid w:val="7DDEC2E1"/>
    <w:rsid w:val="7DDFB5F9"/>
    <w:rsid w:val="7DEB5DE8"/>
    <w:rsid w:val="7DEC4DEA"/>
    <w:rsid w:val="7DEDA7E3"/>
    <w:rsid w:val="7DF16233"/>
    <w:rsid w:val="7DFD552E"/>
    <w:rsid w:val="7DFDCF5A"/>
    <w:rsid w:val="7DFF4722"/>
    <w:rsid w:val="7E77C568"/>
    <w:rsid w:val="7E7B4D3D"/>
    <w:rsid w:val="7E7D89C9"/>
    <w:rsid w:val="7E7F585C"/>
    <w:rsid w:val="7E973F10"/>
    <w:rsid w:val="7E9DE7CC"/>
    <w:rsid w:val="7EB342EC"/>
    <w:rsid w:val="7EEF0F7B"/>
    <w:rsid w:val="7EFA03AF"/>
    <w:rsid w:val="7EFEDEA8"/>
    <w:rsid w:val="7F5D31FC"/>
    <w:rsid w:val="7F97BE77"/>
    <w:rsid w:val="7F9F8E4D"/>
    <w:rsid w:val="7FA26DC5"/>
    <w:rsid w:val="7FBE1A0A"/>
    <w:rsid w:val="7FC657DC"/>
    <w:rsid w:val="7FD14ACB"/>
    <w:rsid w:val="7FDE55B5"/>
    <w:rsid w:val="7FE390F2"/>
    <w:rsid w:val="7FEF3465"/>
    <w:rsid w:val="7FEF57B1"/>
    <w:rsid w:val="7FEFBE67"/>
    <w:rsid w:val="7FF175D2"/>
    <w:rsid w:val="7FF330A1"/>
    <w:rsid w:val="7FF7881F"/>
    <w:rsid w:val="7FF7B5A5"/>
    <w:rsid w:val="7FFB3C59"/>
    <w:rsid w:val="7FFC311C"/>
    <w:rsid w:val="7FFC8BB8"/>
    <w:rsid w:val="7FFD0B12"/>
    <w:rsid w:val="7FFD2788"/>
    <w:rsid w:val="7FFF29FF"/>
    <w:rsid w:val="7FFF53EC"/>
    <w:rsid w:val="7FFF99E8"/>
    <w:rsid w:val="7FFFB60F"/>
    <w:rsid w:val="7FFFBB7B"/>
    <w:rsid w:val="97FF6615"/>
    <w:rsid w:val="9B674612"/>
    <w:rsid w:val="9BEFF0EA"/>
    <w:rsid w:val="9BFFA15F"/>
    <w:rsid w:val="9F3EC53A"/>
    <w:rsid w:val="9F878A17"/>
    <w:rsid w:val="9FBF5C7C"/>
    <w:rsid w:val="9FF546BE"/>
    <w:rsid w:val="9FFEE9F4"/>
    <w:rsid w:val="9FFF505F"/>
    <w:rsid w:val="A3F69B1B"/>
    <w:rsid w:val="A5B5431A"/>
    <w:rsid w:val="AA4B8517"/>
    <w:rsid w:val="AD9F7D46"/>
    <w:rsid w:val="AEBB9BF7"/>
    <w:rsid w:val="AEFCAD64"/>
    <w:rsid w:val="AF5F84C8"/>
    <w:rsid w:val="B457BFA7"/>
    <w:rsid w:val="B6790802"/>
    <w:rsid w:val="B6E28463"/>
    <w:rsid w:val="B6FFC9A7"/>
    <w:rsid w:val="B76FF5DD"/>
    <w:rsid w:val="B79F27EE"/>
    <w:rsid w:val="B7AF8496"/>
    <w:rsid w:val="B7F63519"/>
    <w:rsid w:val="B86115BE"/>
    <w:rsid w:val="BBEF9A37"/>
    <w:rsid w:val="BBFDAFCE"/>
    <w:rsid w:val="BBFE0213"/>
    <w:rsid w:val="BCD36961"/>
    <w:rsid w:val="BDD2BFA9"/>
    <w:rsid w:val="BDDA9B3B"/>
    <w:rsid w:val="BE717589"/>
    <w:rsid w:val="BEC8EAE4"/>
    <w:rsid w:val="BEF7E812"/>
    <w:rsid w:val="BF35BB1D"/>
    <w:rsid w:val="BF9D7068"/>
    <w:rsid w:val="BFBAF828"/>
    <w:rsid w:val="BFBF4AF6"/>
    <w:rsid w:val="BFD7697C"/>
    <w:rsid w:val="BFDF3E30"/>
    <w:rsid w:val="BFF3F6F0"/>
    <w:rsid w:val="BFF7193D"/>
    <w:rsid w:val="C1BBD3FA"/>
    <w:rsid w:val="C7B726FF"/>
    <w:rsid w:val="C7E78818"/>
    <w:rsid w:val="C8F7B6F0"/>
    <w:rsid w:val="CB7E76D4"/>
    <w:rsid w:val="CBF55E19"/>
    <w:rsid w:val="CD7B8E53"/>
    <w:rsid w:val="D4FF339E"/>
    <w:rsid w:val="D6FF848B"/>
    <w:rsid w:val="D7FCE74E"/>
    <w:rsid w:val="D7FE7985"/>
    <w:rsid w:val="D95F6211"/>
    <w:rsid w:val="DB782823"/>
    <w:rsid w:val="DB7FA111"/>
    <w:rsid w:val="DBEE4E20"/>
    <w:rsid w:val="DBFF250B"/>
    <w:rsid w:val="DD776E0A"/>
    <w:rsid w:val="DDB503B3"/>
    <w:rsid w:val="DDD3C105"/>
    <w:rsid w:val="DE2F3510"/>
    <w:rsid w:val="DE6E4E58"/>
    <w:rsid w:val="DEF62B95"/>
    <w:rsid w:val="DF7FE293"/>
    <w:rsid w:val="DF87251E"/>
    <w:rsid w:val="DFB263DF"/>
    <w:rsid w:val="DFB76810"/>
    <w:rsid w:val="DFBB54A5"/>
    <w:rsid w:val="DFBC8B2B"/>
    <w:rsid w:val="DFD343F6"/>
    <w:rsid w:val="DFDFE903"/>
    <w:rsid w:val="DFF37A7F"/>
    <w:rsid w:val="DFF73C3C"/>
    <w:rsid w:val="DFFBF61A"/>
    <w:rsid w:val="E3EE250C"/>
    <w:rsid w:val="E6BFC31B"/>
    <w:rsid w:val="E79FB77C"/>
    <w:rsid w:val="E7BC5D61"/>
    <w:rsid w:val="E9178732"/>
    <w:rsid w:val="EA6F1B0C"/>
    <w:rsid w:val="EA7C3AC9"/>
    <w:rsid w:val="EAFB0EE5"/>
    <w:rsid w:val="EB3F9D1D"/>
    <w:rsid w:val="EBF74A3C"/>
    <w:rsid w:val="EC7F5161"/>
    <w:rsid w:val="ECFF9A32"/>
    <w:rsid w:val="ED7B22F5"/>
    <w:rsid w:val="EDBF9250"/>
    <w:rsid w:val="EDEFC020"/>
    <w:rsid w:val="EDFFC238"/>
    <w:rsid w:val="EEDB070D"/>
    <w:rsid w:val="EFDB5347"/>
    <w:rsid w:val="EFDDA6F8"/>
    <w:rsid w:val="EFF98C89"/>
    <w:rsid w:val="EFFEE63D"/>
    <w:rsid w:val="F1B7CEAE"/>
    <w:rsid w:val="F3CFDCC4"/>
    <w:rsid w:val="F3FB6E4C"/>
    <w:rsid w:val="F3FD490C"/>
    <w:rsid w:val="F3FF1B67"/>
    <w:rsid w:val="F51BA459"/>
    <w:rsid w:val="F5AF2158"/>
    <w:rsid w:val="F5D90153"/>
    <w:rsid w:val="F5DE0EE3"/>
    <w:rsid w:val="F5EF930E"/>
    <w:rsid w:val="F5F6541D"/>
    <w:rsid w:val="F5FD964F"/>
    <w:rsid w:val="F6AF4767"/>
    <w:rsid w:val="F6E728F3"/>
    <w:rsid w:val="F7A7F38F"/>
    <w:rsid w:val="F7E68DCB"/>
    <w:rsid w:val="F7FB1298"/>
    <w:rsid w:val="F7FB8B18"/>
    <w:rsid w:val="F8FD21C3"/>
    <w:rsid w:val="F91D95A2"/>
    <w:rsid w:val="F9FBBCDB"/>
    <w:rsid w:val="FAFF9831"/>
    <w:rsid w:val="FB33FAFB"/>
    <w:rsid w:val="FB7D1609"/>
    <w:rsid w:val="FB7EAF9F"/>
    <w:rsid w:val="FB7F3A29"/>
    <w:rsid w:val="FBDEB104"/>
    <w:rsid w:val="FC3BD78F"/>
    <w:rsid w:val="FC4DE7CC"/>
    <w:rsid w:val="FCFB7356"/>
    <w:rsid w:val="FD75B27B"/>
    <w:rsid w:val="FD75FE8B"/>
    <w:rsid w:val="FD7B52C5"/>
    <w:rsid w:val="FD7F3241"/>
    <w:rsid w:val="FD897E70"/>
    <w:rsid w:val="FDF85115"/>
    <w:rsid w:val="FDFF6F33"/>
    <w:rsid w:val="FDFFA04E"/>
    <w:rsid w:val="FE3EFC80"/>
    <w:rsid w:val="FE5EBE65"/>
    <w:rsid w:val="FE732098"/>
    <w:rsid w:val="FE9F2237"/>
    <w:rsid w:val="FEB71728"/>
    <w:rsid w:val="FEB7F88B"/>
    <w:rsid w:val="FEBE1379"/>
    <w:rsid w:val="FEEF627A"/>
    <w:rsid w:val="FEF7D989"/>
    <w:rsid w:val="FEFA4B7D"/>
    <w:rsid w:val="FEFD2EB6"/>
    <w:rsid w:val="FEFEA111"/>
    <w:rsid w:val="FF47236D"/>
    <w:rsid w:val="FF5DA56E"/>
    <w:rsid w:val="FF5FAA14"/>
    <w:rsid w:val="FF67D00D"/>
    <w:rsid w:val="FF6BFA07"/>
    <w:rsid w:val="FF6F1246"/>
    <w:rsid w:val="FF739B53"/>
    <w:rsid w:val="FF7E20EA"/>
    <w:rsid w:val="FFB1AC85"/>
    <w:rsid w:val="FFBF8CD5"/>
    <w:rsid w:val="FFD96FCB"/>
    <w:rsid w:val="FFDEC679"/>
    <w:rsid w:val="FFF8D851"/>
    <w:rsid w:val="FFF9005F"/>
    <w:rsid w:val="FFFF89A8"/>
    <w:rsid w:val="FFFFB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link w:val="15"/>
    <w:qFormat/>
    <w:uiPriority w:val="0"/>
    <w:pPr>
      <w:keepNext/>
      <w:keepLines/>
      <w:outlineLvl w:val="0"/>
    </w:pPr>
    <w:rPr>
      <w:rFonts w:eastAsia="黑体"/>
      <w:bCs/>
      <w:kern w:val="44"/>
      <w:szCs w:val="44"/>
    </w:rPr>
  </w:style>
  <w:style w:type="paragraph" w:styleId="4">
    <w:name w:val="heading 2"/>
    <w:basedOn w:val="1"/>
    <w:next w:val="1"/>
    <w:link w:val="16"/>
    <w:semiHidden/>
    <w:unhideWhenUsed/>
    <w:qFormat/>
    <w:uiPriority w:val="0"/>
    <w:pPr>
      <w:keepNext/>
      <w:keepLines/>
      <w:outlineLvl w:val="1"/>
    </w:pPr>
    <w:rPr>
      <w:rFonts w:eastAsia="楷体_GB2312" w:asciiTheme="majorHAnsi" w:hAnsiTheme="majorHAnsi" w:cstheme="majorBidi"/>
      <w:bCs/>
      <w:szCs w:val="32"/>
    </w:rPr>
  </w:style>
  <w:style w:type="paragraph" w:styleId="5">
    <w:name w:val="heading 5"/>
    <w:basedOn w:val="1"/>
    <w:next w:val="1"/>
    <w:qFormat/>
    <w:uiPriority w:val="9"/>
    <w:pPr>
      <w:keepNext/>
      <w:keepLines/>
      <w:widowControl w:val="0"/>
      <w:ind w:left="851" w:hanging="851"/>
      <w:jc w:val="both"/>
      <w:outlineLvl w:val="4"/>
    </w:pPr>
    <w:rPr>
      <w:rFonts w:ascii="Times New Roman" w:hAnsi="Times New Roman" w:eastAsia="仿宋_GB2312" w:cs="Times New Roman"/>
      <w:b/>
      <w:bCs/>
      <w:kern w:val="2"/>
      <w:sz w:val="32"/>
      <w:szCs w:val="28"/>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paragraph" w:styleId="6">
    <w:name w:val="footer"/>
    <w:basedOn w:val="1"/>
    <w:link w:val="18"/>
    <w:qFormat/>
    <w:uiPriority w:val="0"/>
    <w:pPr>
      <w:tabs>
        <w:tab w:val="center" w:pos="4153"/>
        <w:tab w:val="right" w:pos="8306"/>
      </w:tabs>
      <w:snapToGrid w:val="0"/>
      <w:spacing w:line="240" w:lineRule="atLeast"/>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link w:val="14"/>
    <w:qFormat/>
    <w:uiPriority w:val="0"/>
    <w:pPr>
      <w:jc w:val="center"/>
      <w:outlineLvl w:val="0"/>
    </w:pPr>
    <w:rPr>
      <w:rFonts w:eastAsia="方正小标宋简体" w:asciiTheme="majorHAnsi" w:hAnsiTheme="majorHAnsi" w:cstheme="majorBidi"/>
      <w:bCs/>
      <w:sz w:val="44"/>
      <w:szCs w:val="3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rFonts w:asciiTheme="minorHAnsi" w:hAnsiTheme="minorHAnsi" w:eastAsiaTheme="minorEastAsia" w:cstheme="minorBidi"/>
      <w:b/>
    </w:rPr>
  </w:style>
  <w:style w:type="character" w:customStyle="1" w:styleId="14">
    <w:name w:val="标题 字符"/>
    <w:basedOn w:val="12"/>
    <w:link w:val="9"/>
    <w:qFormat/>
    <w:uiPriority w:val="0"/>
    <w:rPr>
      <w:rFonts w:eastAsia="方正小标宋简体" w:asciiTheme="majorHAnsi" w:hAnsiTheme="majorHAnsi" w:cstheme="majorBidi"/>
      <w:bCs/>
      <w:kern w:val="2"/>
      <w:sz w:val="44"/>
      <w:szCs w:val="32"/>
    </w:rPr>
  </w:style>
  <w:style w:type="character" w:customStyle="1" w:styleId="15">
    <w:name w:val="标题 1 字符"/>
    <w:basedOn w:val="12"/>
    <w:link w:val="3"/>
    <w:qFormat/>
    <w:uiPriority w:val="0"/>
    <w:rPr>
      <w:rFonts w:eastAsia="黑体" w:asciiTheme="minorHAnsi" w:hAnsiTheme="minorHAnsi" w:cstheme="minorBidi"/>
      <w:bCs/>
      <w:kern w:val="44"/>
      <w:sz w:val="32"/>
      <w:szCs w:val="44"/>
    </w:rPr>
  </w:style>
  <w:style w:type="character" w:customStyle="1" w:styleId="16">
    <w:name w:val="标题 2 字符"/>
    <w:basedOn w:val="12"/>
    <w:link w:val="4"/>
    <w:semiHidden/>
    <w:qFormat/>
    <w:uiPriority w:val="0"/>
    <w:rPr>
      <w:rFonts w:eastAsia="楷体_GB2312" w:asciiTheme="majorHAnsi" w:hAnsiTheme="majorHAnsi" w:cstheme="majorBidi"/>
      <w:bCs/>
      <w:kern w:val="2"/>
      <w:sz w:val="32"/>
      <w:szCs w:val="32"/>
    </w:rPr>
  </w:style>
  <w:style w:type="character" w:customStyle="1" w:styleId="17">
    <w:name w:val="页眉 字符"/>
    <w:basedOn w:val="12"/>
    <w:link w:val="7"/>
    <w:qFormat/>
    <w:uiPriority w:val="0"/>
    <w:rPr>
      <w:rFonts w:eastAsia="仿宋_GB2312" w:asciiTheme="minorHAnsi" w:hAnsiTheme="minorHAnsi" w:cstheme="minorBidi"/>
      <w:kern w:val="2"/>
      <w:sz w:val="18"/>
      <w:szCs w:val="18"/>
    </w:rPr>
  </w:style>
  <w:style w:type="character" w:customStyle="1" w:styleId="18">
    <w:name w:val="页脚 字符"/>
    <w:basedOn w:val="12"/>
    <w:link w:val="6"/>
    <w:qFormat/>
    <w:uiPriority w:val="99"/>
    <w:rPr>
      <w:rFonts w:eastAsia="仿宋_GB2312" w:asciiTheme="minorHAnsi" w:hAnsiTheme="minorHAnsi" w:cstheme="minorBidi"/>
      <w:kern w:val="2"/>
      <w:sz w:val="18"/>
      <w:szCs w:val="18"/>
    </w:rPr>
  </w:style>
  <w:style w:type="paragraph" w:customStyle="1" w:styleId="19">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 w:type="paragraph" w:customStyle="1" w:styleId="20">
    <w:name w:val="引文目录标题1"/>
    <w:basedOn w:val="1"/>
    <w:next w:val="1"/>
    <w:qFormat/>
    <w:uiPriority w:val="0"/>
    <w:pPr>
      <w:spacing w:line="240" w:lineRule="auto"/>
    </w:pPr>
    <w:rPr>
      <w:rFonts w:ascii="Arial" w:hAnsi="Arial" w:eastAsia="宋体"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省安全生产监督管理局</Company>
  <Pages>8</Pages>
  <Words>3348</Words>
  <Characters>3443</Characters>
  <Lines>0</Lines>
  <Paragraphs>0</Paragraphs>
  <TotalTime>1</TotalTime>
  <ScaleCrop>false</ScaleCrop>
  <LinksUpToDate>false</LinksUpToDate>
  <CharactersWithSpaces>3479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2022-04-30T15:00:00Z</dcterms:created>
  <dc:creator>刘妍文</dc:creator>
  <cp:lastModifiedBy>xrb</cp:lastModifiedBy>
  <cp:lastPrinted>2022-04-30T15:19:00Z</cp:lastPrinted>
  <dcterms:modified xsi:type="dcterms:W3CDTF">2024-04-23T12:07:36Z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userName">
    <vt:lpwstr>刘妍文</vt:lpwstr>
  </property>
  <property fmtid="{D5CDD505-2E9C-101B-9397-08002B2CF9AE}" pid="4" name="showFlag">
    <vt:bool>true</vt:bool>
  </property>
  <property fmtid="{D5CDD505-2E9C-101B-9397-08002B2CF9AE}" pid="5" name="ribbonExt">
    <vt:lpwstr>{"WPSExtOfficeTab":{"OnGetEnabled":false,"OnGetVisible":false}}</vt:lpwstr>
  </property>
</Properties>
</file>